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B864E57" w:rsidR="00A209D6" w:rsidRPr="00281B14" w:rsidRDefault="00A209D6" w:rsidP="004F48E9">
      <w:pPr>
        <w:pStyle w:val="Header"/>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11</w:t>
      </w:r>
      <w:r w:rsidR="00DF7C20" w:rsidRPr="00281B14">
        <w:rPr>
          <w:bCs/>
          <w:noProof w:val="0"/>
          <w:sz w:val="24"/>
          <w:szCs w:val="24"/>
        </w:rPr>
        <w:t>9</w:t>
      </w:r>
      <w:r w:rsidR="00244A05" w:rsidRPr="00281B14">
        <w:rPr>
          <w:bCs/>
          <w:noProof w:val="0"/>
          <w:sz w:val="24"/>
          <w:szCs w:val="24"/>
        </w:rPr>
        <w:t xml:space="preserve"> Electronic</w:t>
      </w:r>
      <w:r w:rsidRPr="00281B14">
        <w:rPr>
          <w:bCs/>
          <w:noProof w:val="0"/>
          <w:sz w:val="24"/>
          <w:szCs w:val="24"/>
        </w:rPr>
        <w:tab/>
        <w:t>R2-</w:t>
      </w:r>
      <w:r w:rsidR="009376CD" w:rsidRPr="00281B14">
        <w:rPr>
          <w:bCs/>
          <w:noProof w:val="0"/>
          <w:sz w:val="24"/>
          <w:szCs w:val="24"/>
        </w:rPr>
        <w:t>2</w:t>
      </w:r>
      <w:r w:rsidR="005C7CD5" w:rsidRPr="00281B14">
        <w:rPr>
          <w:bCs/>
          <w:noProof w:val="0"/>
          <w:sz w:val="24"/>
          <w:szCs w:val="24"/>
        </w:rPr>
        <w:t>2</w:t>
      </w:r>
      <w:r w:rsidR="00C55A12" w:rsidRPr="00281B14">
        <w:rPr>
          <w:bCs/>
          <w:noProof w:val="0"/>
          <w:sz w:val="24"/>
          <w:szCs w:val="24"/>
        </w:rPr>
        <w:t>0</w:t>
      </w:r>
      <w:r w:rsidR="00A13E9F">
        <w:rPr>
          <w:bCs/>
          <w:noProof w:val="0"/>
          <w:sz w:val="24"/>
          <w:szCs w:val="24"/>
        </w:rPr>
        <w:t>7329</w:t>
      </w:r>
    </w:p>
    <w:p w14:paraId="2E02E5F5" w14:textId="3F2294A5" w:rsidR="00A209D6" w:rsidRPr="00281B14" w:rsidRDefault="00A36F5F" w:rsidP="004F48E9">
      <w:pPr>
        <w:pStyle w:val="Header"/>
        <w:tabs>
          <w:tab w:val="right" w:pos="9639"/>
        </w:tabs>
        <w:jc w:val="both"/>
        <w:rPr>
          <w:bCs/>
          <w:noProof w:val="0"/>
          <w:sz w:val="24"/>
        </w:rPr>
      </w:pPr>
      <w:r w:rsidRPr="00281B14">
        <w:rPr>
          <w:rFonts w:eastAsia="SimSun"/>
          <w:bCs/>
          <w:sz w:val="24"/>
          <w:szCs w:val="24"/>
          <w:lang w:eastAsia="zh-CN"/>
        </w:rPr>
        <w:t xml:space="preserve">Elbonia, </w:t>
      </w:r>
      <w:r w:rsidR="00DF7C20" w:rsidRPr="00281B14">
        <w:rPr>
          <w:rFonts w:eastAsia="SimSun"/>
          <w:bCs/>
          <w:sz w:val="24"/>
          <w:szCs w:val="24"/>
          <w:lang w:eastAsia="zh-CN"/>
        </w:rPr>
        <w:t>1</w:t>
      </w:r>
      <w:r w:rsidR="00006C10" w:rsidRPr="00281B14">
        <w:rPr>
          <w:rFonts w:eastAsia="SimSun"/>
          <w:bCs/>
          <w:sz w:val="24"/>
          <w:szCs w:val="24"/>
          <w:lang w:eastAsia="zh-CN"/>
        </w:rPr>
        <w:t>7</w:t>
      </w:r>
      <w:r w:rsidR="005C7CD5" w:rsidRPr="00281B14">
        <w:rPr>
          <w:rFonts w:eastAsia="SimSun"/>
          <w:bCs/>
          <w:sz w:val="24"/>
          <w:szCs w:val="24"/>
          <w:lang w:eastAsia="zh-CN"/>
        </w:rPr>
        <w:t xml:space="preserve"> – 2</w:t>
      </w:r>
      <w:r w:rsidR="00DF7C20" w:rsidRPr="00281B14">
        <w:rPr>
          <w:rFonts w:eastAsia="SimSun"/>
          <w:bCs/>
          <w:sz w:val="24"/>
          <w:szCs w:val="24"/>
          <w:lang w:eastAsia="zh-CN"/>
        </w:rPr>
        <w:t>6</w:t>
      </w:r>
      <w:r w:rsidR="005C7CD5" w:rsidRPr="00281B14">
        <w:rPr>
          <w:rFonts w:eastAsia="SimSun"/>
          <w:bCs/>
          <w:sz w:val="24"/>
          <w:szCs w:val="24"/>
          <w:lang w:eastAsia="zh-CN"/>
        </w:rPr>
        <w:t xml:space="preserve"> </w:t>
      </w:r>
      <w:r w:rsidR="00DF7C20" w:rsidRPr="00281B14">
        <w:rPr>
          <w:rFonts w:eastAsia="SimSun"/>
          <w:bCs/>
          <w:sz w:val="24"/>
          <w:szCs w:val="24"/>
          <w:lang w:eastAsia="zh-CN"/>
        </w:rPr>
        <w:t>August</w:t>
      </w:r>
      <w:r w:rsidR="005C7CD5" w:rsidRPr="00281B14">
        <w:rPr>
          <w:rFonts w:eastAsia="SimSun"/>
          <w:bCs/>
          <w:sz w:val="24"/>
          <w:szCs w:val="24"/>
          <w:lang w:eastAsia="zh-CN"/>
        </w:rPr>
        <w:t xml:space="preserve"> 2022</w:t>
      </w:r>
      <w:r w:rsidR="00A209D6" w:rsidRPr="00281B14">
        <w:rPr>
          <w:rFonts w:eastAsia="SimSun"/>
          <w:noProof w:val="0"/>
          <w:sz w:val="24"/>
          <w:szCs w:val="24"/>
          <w:lang w:eastAsia="zh-CN"/>
        </w:rPr>
        <w:tab/>
      </w:r>
    </w:p>
    <w:p w14:paraId="403CB9C0" w14:textId="77777777" w:rsidR="00A209D6" w:rsidRPr="00281B14" w:rsidRDefault="00A209D6" w:rsidP="004F48E9">
      <w:pPr>
        <w:pStyle w:val="Header"/>
        <w:jc w:val="both"/>
        <w:rPr>
          <w:bCs/>
          <w:noProof w:val="0"/>
          <w:sz w:val="24"/>
        </w:rPr>
      </w:pPr>
    </w:p>
    <w:p w14:paraId="310B92C9" w14:textId="6825089F" w:rsidR="00446C3A" w:rsidRPr="00281B14" w:rsidRDefault="00446C3A" w:rsidP="004F48E9">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3B1C5A" w:rsidRPr="00281B14">
        <w:rPr>
          <w:rFonts w:cs="Arial"/>
          <w:b/>
          <w:bCs/>
          <w:sz w:val="24"/>
          <w:lang w:eastAsia="ja-JP"/>
        </w:rPr>
        <w:t>8.8.</w:t>
      </w:r>
      <w:r w:rsidR="00A931E8">
        <w:rPr>
          <w:rFonts w:cs="Arial"/>
          <w:b/>
          <w:bCs/>
          <w:sz w:val="24"/>
          <w:lang w:eastAsia="ja-JP"/>
        </w:rPr>
        <w:t>2</w:t>
      </w:r>
    </w:p>
    <w:p w14:paraId="73188B46" w14:textId="77777777" w:rsidR="00446C3A" w:rsidRPr="00281B14" w:rsidRDefault="00446C3A" w:rsidP="004F48E9">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742BFA75"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0535E0" w:rsidRPr="000535E0">
        <w:rPr>
          <w:rFonts w:ascii="Arial" w:hAnsi="Arial" w:cs="Arial"/>
          <w:b/>
          <w:bCs/>
          <w:sz w:val="24"/>
        </w:rPr>
        <w:t>On measurement reporting enhancements for UAVs - LTE baseline in NR framework</w:t>
      </w:r>
    </w:p>
    <w:p w14:paraId="25F387E8" w14:textId="214E5D60"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3B1C5A" w:rsidRPr="00281B14">
        <w:rPr>
          <w:rFonts w:ascii="Arial" w:hAnsi="Arial" w:cs="Arial"/>
          <w:b/>
          <w:bCs/>
          <w:sz w:val="24"/>
        </w:rPr>
        <w:t>NR_UAV</w:t>
      </w:r>
      <w:r w:rsidRPr="00281B14">
        <w:rPr>
          <w:rFonts w:ascii="Arial" w:hAnsi="Arial" w:cs="Arial"/>
          <w:b/>
          <w:bCs/>
          <w:sz w:val="24"/>
        </w:rPr>
        <w:t xml:space="preserve"> - Release </w:t>
      </w:r>
      <w:r w:rsidR="003B1C5A" w:rsidRPr="00281B14">
        <w:rPr>
          <w:rFonts w:ascii="Arial" w:hAnsi="Arial" w:cs="Arial"/>
          <w:b/>
          <w:bCs/>
          <w:sz w:val="24"/>
        </w:rPr>
        <w:t>18</w:t>
      </w:r>
    </w:p>
    <w:p w14:paraId="6FEB19D6" w14:textId="77777777" w:rsidR="00446C3A" w:rsidRPr="00281B14" w:rsidRDefault="00446C3A" w:rsidP="004F48E9">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4F48E9">
      <w:pPr>
        <w:pStyle w:val="Heading1"/>
        <w:jc w:val="both"/>
      </w:pPr>
      <w:r w:rsidRPr="00281B14">
        <w:t>1</w:t>
      </w:r>
      <w:r w:rsidRPr="00281B14">
        <w:tab/>
        <w:t>Introduction</w:t>
      </w:r>
    </w:p>
    <w:p w14:paraId="6BE1F7A1" w14:textId="4AC5E707" w:rsidR="00A931E8" w:rsidRDefault="0086033B" w:rsidP="004F48E9">
      <w:pPr>
        <w:jc w:val="both"/>
      </w:pPr>
      <w:r w:rsidRPr="00281B14">
        <w:t>In December 2021 RAN#94 has approved Rel-18 work on NR U</w:t>
      </w:r>
      <w:r w:rsidR="00A23A54">
        <w:t>ncrewed Aerial Vehicles (UAV</w:t>
      </w:r>
      <w:r w:rsidRPr="00281B14">
        <w:t>s</w:t>
      </w:r>
      <w:r w:rsidR="00A23A54">
        <w:t>)</w:t>
      </w:r>
      <w:r w:rsidRPr="00281B14">
        <w:t xml:space="preserve">, see </w:t>
      </w:r>
      <w:r w:rsidRPr="00281B14">
        <w:rPr>
          <w:color w:val="2B579A"/>
          <w:shd w:val="clear" w:color="auto" w:fill="E6E6E6"/>
        </w:rPr>
        <w:fldChar w:fldCharType="begin"/>
      </w:r>
      <w:r w:rsidRPr="00281B14">
        <w:instrText xml:space="preserve"> REF _Ref106786305 \r \h </w:instrText>
      </w:r>
      <w:r w:rsidR="004F48E9">
        <w:instrText xml:space="preserve"> \* MERGEFORMAT </w:instrText>
      </w:r>
      <w:r w:rsidRPr="00281B14">
        <w:rPr>
          <w:color w:val="2B579A"/>
          <w:shd w:val="clear" w:color="auto" w:fill="E6E6E6"/>
        </w:rPr>
      </w:r>
      <w:r w:rsidRPr="00281B14">
        <w:rPr>
          <w:color w:val="2B579A"/>
          <w:shd w:val="clear" w:color="auto" w:fill="E6E6E6"/>
        </w:rPr>
        <w:fldChar w:fldCharType="separate"/>
      </w:r>
      <w:r w:rsidRPr="00281B14">
        <w:t>[1]</w:t>
      </w:r>
      <w:r w:rsidRPr="00281B14">
        <w:rPr>
          <w:color w:val="2B579A"/>
          <w:shd w:val="clear" w:color="auto" w:fill="E6E6E6"/>
        </w:rPr>
        <w:fldChar w:fldCharType="end"/>
      </w:r>
      <w:r w:rsidRPr="00281B14">
        <w:t xml:space="preserve">. </w:t>
      </w:r>
      <w:r w:rsidR="00A931E8">
        <w:t xml:space="preserve">One of the primary objectives is </w:t>
      </w:r>
      <w:r w:rsidR="00A23A54">
        <w:t xml:space="preserve">defined </w:t>
      </w:r>
      <w:r w:rsidR="00A931E8">
        <w:t>as follows:</w:t>
      </w:r>
    </w:p>
    <w:tbl>
      <w:tblPr>
        <w:tblStyle w:val="TableGrid"/>
        <w:tblW w:w="0" w:type="auto"/>
        <w:tblLook w:val="04A0" w:firstRow="1" w:lastRow="0" w:firstColumn="1" w:lastColumn="0" w:noHBand="0" w:noVBand="1"/>
      </w:tblPr>
      <w:tblGrid>
        <w:gridCol w:w="9631"/>
      </w:tblGrid>
      <w:tr w:rsidR="00A931E8" w14:paraId="033A39E6" w14:textId="77777777" w:rsidTr="00A931E8">
        <w:tc>
          <w:tcPr>
            <w:tcW w:w="9631" w:type="dxa"/>
          </w:tcPr>
          <w:p w14:paraId="10C679E6" w14:textId="77777777" w:rsidR="00A931E8" w:rsidRPr="00782F71" w:rsidRDefault="00A931E8" w:rsidP="004F48E9">
            <w:pPr>
              <w:jc w:val="both"/>
              <w:rPr>
                <w:rStyle w:val="Emphasis"/>
                <w:i w:val="0"/>
                <w:lang w:val="en-US"/>
              </w:rPr>
            </w:pPr>
            <w:r w:rsidRPr="00782F71">
              <w:rPr>
                <w:rStyle w:val="Emphasis"/>
                <w:i w:val="0"/>
                <w:lang w:val="en-US"/>
              </w:rPr>
              <w:t>1. Specify the following enhancements on measurement reports [RAN2]:</w:t>
            </w:r>
          </w:p>
          <w:p w14:paraId="293F2188" w14:textId="77777777" w:rsidR="00A931E8" w:rsidRPr="00782F71" w:rsidRDefault="00A931E8" w:rsidP="004F48E9">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UE-triggered measurement report based on configured height thresholds</w:t>
            </w:r>
          </w:p>
          <w:p w14:paraId="75F621FD" w14:textId="77777777" w:rsidR="00A931E8" w:rsidRPr="00782F71" w:rsidRDefault="00A931E8" w:rsidP="004F48E9">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7E82E0F7" w14:textId="77777777" w:rsidR="00A931E8" w:rsidRPr="00782F71" w:rsidRDefault="00A931E8" w:rsidP="004F48E9">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Flight path reporting</w:t>
            </w:r>
          </w:p>
          <w:p w14:paraId="7DFD5FE2" w14:textId="77777777" w:rsidR="00A931E8" w:rsidRPr="00782F71" w:rsidRDefault="00A931E8" w:rsidP="004F48E9">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2CE25DEE" w14:textId="4C090060" w:rsidR="00A931E8" w:rsidRPr="00A931E8" w:rsidRDefault="00A931E8" w:rsidP="004F48E9">
            <w:pPr>
              <w:jc w:val="both"/>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tc>
      </w:tr>
    </w:tbl>
    <w:p w14:paraId="601EA47C" w14:textId="7A10F5A5" w:rsidR="0086033B" w:rsidRPr="00281B14" w:rsidRDefault="00A931E8" w:rsidP="004F48E9">
      <w:pPr>
        <w:jc w:val="both"/>
      </w:pPr>
      <w:r>
        <w:br/>
        <w:t>This paper is aimed at</w:t>
      </w:r>
      <w:r w:rsidR="00606742">
        <w:t xml:space="preserve"> outlining our view regarding the solutions defined in LTE Rel-15 and whether they can be</w:t>
      </w:r>
      <w:r w:rsidR="00E85FDD">
        <w:t xml:space="preserve"> </w:t>
      </w:r>
      <w:r w:rsidR="00B25BD3">
        <w:t xml:space="preserve">almost </w:t>
      </w:r>
      <w:r w:rsidR="00E85FDD">
        <w:t>directly</w:t>
      </w:r>
      <w:r w:rsidR="00606742">
        <w:t xml:space="preserve"> inherited by NR or require specific modifications</w:t>
      </w:r>
      <w:r w:rsidR="0086033B" w:rsidRPr="00281B14">
        <w:t xml:space="preserve">. </w:t>
      </w:r>
    </w:p>
    <w:p w14:paraId="7D484B6E" w14:textId="10B2116F" w:rsidR="009339CB" w:rsidRPr="00281B14" w:rsidRDefault="009339CB" w:rsidP="004F48E9">
      <w:pPr>
        <w:pStyle w:val="Heading1"/>
        <w:jc w:val="both"/>
      </w:pPr>
      <w:r w:rsidRPr="00281B14">
        <w:t>2</w:t>
      </w:r>
      <w:r w:rsidRPr="00281B14">
        <w:tab/>
      </w:r>
      <w:r w:rsidR="0073763D">
        <w:t>Discussion</w:t>
      </w:r>
    </w:p>
    <w:p w14:paraId="77A91F0B" w14:textId="09E65797" w:rsidR="00281B14" w:rsidRDefault="00DA7D0E" w:rsidP="004F48E9">
      <w:pPr>
        <w:jc w:val="both"/>
      </w:pPr>
      <w:r>
        <w:t xml:space="preserve">In this section we elaborate in detail on all objectives listed above in the excerpt from WID </w:t>
      </w:r>
      <w:r>
        <w:rPr>
          <w:color w:val="2B579A"/>
          <w:shd w:val="clear" w:color="auto" w:fill="E6E6E6"/>
        </w:rPr>
        <w:fldChar w:fldCharType="begin"/>
      </w:r>
      <w:r>
        <w:instrText xml:space="preserve"> REF _Ref106786305 \r \h </w:instrText>
      </w:r>
      <w:r w:rsidR="004F48E9">
        <w:instrText xml:space="preserve"> \* MERGEFORMAT </w:instrText>
      </w:r>
      <w:r>
        <w:rPr>
          <w:color w:val="2B579A"/>
          <w:shd w:val="clear" w:color="auto" w:fill="E6E6E6"/>
        </w:rPr>
      </w:r>
      <w:r>
        <w:rPr>
          <w:color w:val="2B579A"/>
          <w:shd w:val="clear" w:color="auto" w:fill="E6E6E6"/>
        </w:rPr>
        <w:fldChar w:fldCharType="separate"/>
      </w:r>
      <w:r>
        <w:t>[1]</w:t>
      </w:r>
      <w:r>
        <w:rPr>
          <w:color w:val="2B579A"/>
          <w:shd w:val="clear" w:color="auto" w:fill="E6E6E6"/>
        </w:rPr>
        <w:fldChar w:fldCharType="end"/>
      </w:r>
      <w:r>
        <w:t>, including our suggestions on what NR-specific changes could be considered</w:t>
      </w:r>
      <w:r w:rsidR="006435F8">
        <w:t xml:space="preserve"> in Rel-18</w:t>
      </w:r>
      <w:r>
        <w:t>.</w:t>
      </w:r>
    </w:p>
    <w:p w14:paraId="5982B445" w14:textId="766804EB" w:rsidR="009339CB" w:rsidRPr="00281B14" w:rsidRDefault="009339CB" w:rsidP="00FC486F">
      <w:pPr>
        <w:pStyle w:val="Heading2"/>
      </w:pPr>
      <w:r w:rsidRPr="00281B14">
        <w:t>2.1</w:t>
      </w:r>
      <w:r w:rsidRPr="00281B14">
        <w:tab/>
      </w:r>
      <w:r w:rsidR="0073763D">
        <w:t>Measurement reporting based on configured height thresholds</w:t>
      </w:r>
    </w:p>
    <w:p w14:paraId="3A1E9DC5" w14:textId="4DE00EF3" w:rsidR="006E0217" w:rsidRDefault="00E85FDD" w:rsidP="004F48E9">
      <w:pPr>
        <w:jc w:val="both"/>
      </w:pPr>
      <w:r>
        <w:t xml:space="preserve">As commonly known, the measurement reporting in NR and LTE </w:t>
      </w:r>
      <w:r w:rsidR="00E23D1C">
        <w:t xml:space="preserve">can be configured to be </w:t>
      </w:r>
      <w:r>
        <w:t xml:space="preserve">event-triggered. The UE is </w:t>
      </w:r>
      <w:r w:rsidR="00E23D1C">
        <w:t>given the</w:t>
      </w:r>
      <w:r>
        <w:t xml:space="preserve"> measurement reporting criteria, which are</w:t>
      </w:r>
      <w:r w:rsidR="00E23D1C">
        <w:t xml:space="preserve"> continuously</w:t>
      </w:r>
      <w:r>
        <w:t xml:space="preserve"> evaluated</w:t>
      </w:r>
      <w:r w:rsidR="00E23D1C">
        <w:t>. T</w:t>
      </w:r>
      <w:r>
        <w:t xml:space="preserve">he reporting occurs when the event is met (cf. measurement events in </w:t>
      </w:r>
      <w:r w:rsidR="00E23D1C">
        <w:rPr>
          <w:color w:val="2B579A"/>
          <w:shd w:val="clear" w:color="auto" w:fill="E6E6E6"/>
        </w:rPr>
        <w:fldChar w:fldCharType="begin"/>
      </w:r>
      <w:r w:rsidR="00E23D1C">
        <w:instrText xml:space="preserve"> REF _Ref107909093 \r \h </w:instrText>
      </w:r>
      <w:r w:rsidR="004F48E9">
        <w:instrText xml:space="preserve"> \* MERGEFORMAT </w:instrText>
      </w:r>
      <w:r w:rsidR="00E23D1C">
        <w:rPr>
          <w:color w:val="2B579A"/>
          <w:shd w:val="clear" w:color="auto" w:fill="E6E6E6"/>
        </w:rPr>
      </w:r>
      <w:r w:rsidR="00E23D1C">
        <w:rPr>
          <w:color w:val="2B579A"/>
          <w:shd w:val="clear" w:color="auto" w:fill="E6E6E6"/>
        </w:rPr>
        <w:fldChar w:fldCharType="separate"/>
      </w:r>
      <w:r w:rsidR="00E23D1C">
        <w:t>[3]</w:t>
      </w:r>
      <w:r w:rsidR="00E23D1C">
        <w:rPr>
          <w:color w:val="2B579A"/>
          <w:shd w:val="clear" w:color="auto" w:fill="E6E6E6"/>
        </w:rPr>
        <w:fldChar w:fldCharType="end"/>
      </w:r>
      <w:r>
        <w:t>).</w:t>
      </w:r>
      <w:r w:rsidR="00E23D1C">
        <w:t xml:space="preserve"> The typical events for Radio Resource Management (RRM) purposes are</w:t>
      </w:r>
      <w:r w:rsidR="001A0C7B">
        <w:t xml:space="preserve"> denoted as</w:t>
      </w:r>
      <w:r w:rsidR="00E23D1C">
        <w:t xml:space="preserve"> Ax</w:t>
      </w:r>
      <w:r w:rsidR="001A0C7B">
        <w:t xml:space="preserve"> (A1 – A6)</w:t>
      </w:r>
      <w:r w:rsidR="00E23D1C">
        <w:t xml:space="preserve"> </w:t>
      </w:r>
      <w:r w:rsidR="00E23D1C">
        <w:rPr>
          <w:color w:val="2B579A"/>
          <w:shd w:val="clear" w:color="auto" w:fill="E6E6E6"/>
        </w:rPr>
        <w:fldChar w:fldCharType="begin"/>
      </w:r>
      <w:r w:rsidR="00E23D1C">
        <w:instrText xml:space="preserve"> REF _Ref107909093 \r \h </w:instrText>
      </w:r>
      <w:r w:rsidR="004F48E9">
        <w:instrText xml:space="preserve"> \* MERGEFORMAT </w:instrText>
      </w:r>
      <w:r w:rsidR="00E23D1C">
        <w:rPr>
          <w:color w:val="2B579A"/>
          <w:shd w:val="clear" w:color="auto" w:fill="E6E6E6"/>
        </w:rPr>
      </w:r>
      <w:r w:rsidR="00E23D1C">
        <w:rPr>
          <w:color w:val="2B579A"/>
          <w:shd w:val="clear" w:color="auto" w:fill="E6E6E6"/>
        </w:rPr>
        <w:fldChar w:fldCharType="separate"/>
      </w:r>
      <w:r w:rsidR="00E23D1C">
        <w:t>[3]</w:t>
      </w:r>
      <w:r w:rsidR="00E23D1C">
        <w:rPr>
          <w:color w:val="2B579A"/>
          <w:shd w:val="clear" w:color="auto" w:fill="E6E6E6"/>
        </w:rPr>
        <w:fldChar w:fldCharType="end"/>
      </w:r>
      <w:r w:rsidR="001A0C7B">
        <w:t xml:space="preserve">. Their </w:t>
      </w:r>
      <w:r w:rsidR="00E23D1C">
        <w:t xml:space="preserve">main </w:t>
      </w:r>
      <w:r w:rsidR="00B63738">
        <w:t>goal</w:t>
      </w:r>
      <w:r w:rsidR="00E23D1C">
        <w:t xml:space="preserve"> is to compare the neighbour’s signal quality/level with the serving cell or with the absolute threshold.</w:t>
      </w:r>
      <w:r w:rsidR="001A0C7B">
        <w:t xml:space="preserve"> However, </w:t>
      </w:r>
      <w:r w:rsidR="008F51F1">
        <w:t>in case of a</w:t>
      </w:r>
      <w:r w:rsidR="001A0C7B">
        <w:t xml:space="preserve"> UAV</w:t>
      </w:r>
      <w:r w:rsidR="002176FF">
        <w:t xml:space="preserve"> UE</w:t>
      </w:r>
      <w:r w:rsidR="001A0C7B">
        <w:t xml:space="preserve"> operating in the cell, the NW may be </w:t>
      </w:r>
      <w:r w:rsidR="00227691">
        <w:t xml:space="preserve">keen to obtain a measurement report </w:t>
      </w:r>
      <w:r w:rsidR="008F51F1">
        <w:t xml:space="preserve">also </w:t>
      </w:r>
      <w:r w:rsidR="00227691">
        <w:t>when the UAV UE crosses</w:t>
      </w:r>
      <w:r w:rsidR="002176FF">
        <w:t xml:space="preserve"> (in any direction)</w:t>
      </w:r>
      <w:r w:rsidR="00227691">
        <w:t xml:space="preserve"> certain altitude. This is why </w:t>
      </w:r>
      <w:r w:rsidR="008F51F1">
        <w:t>LTE Rel-15 WI has introduced new events: H1 and H2 (</w:t>
      </w:r>
      <w:r w:rsidR="00B93F9E">
        <w:t xml:space="preserve">for details </w:t>
      </w:r>
      <w:r w:rsidR="008F51F1">
        <w:t xml:space="preserve">see </w:t>
      </w:r>
      <w:r w:rsidR="006E0217">
        <w:rPr>
          <w:color w:val="2B579A"/>
          <w:shd w:val="clear" w:color="auto" w:fill="E6E6E6"/>
        </w:rPr>
        <w:fldChar w:fldCharType="begin"/>
      </w:r>
      <w:r w:rsidR="006E0217">
        <w:instrText xml:space="preserve"> REF _Ref107909551 \r \h </w:instrText>
      </w:r>
      <w:r w:rsidR="004F48E9">
        <w:instrText xml:space="preserve"> \* MERGEFORMAT </w:instrText>
      </w:r>
      <w:r w:rsidR="006E0217">
        <w:rPr>
          <w:color w:val="2B579A"/>
          <w:shd w:val="clear" w:color="auto" w:fill="E6E6E6"/>
        </w:rPr>
      </w:r>
      <w:r w:rsidR="006E0217">
        <w:rPr>
          <w:color w:val="2B579A"/>
          <w:shd w:val="clear" w:color="auto" w:fill="E6E6E6"/>
        </w:rPr>
        <w:fldChar w:fldCharType="separate"/>
      </w:r>
      <w:r w:rsidR="006E0217">
        <w:t>[4]</w:t>
      </w:r>
      <w:r w:rsidR="006E0217">
        <w:rPr>
          <w:color w:val="2B579A"/>
          <w:shd w:val="clear" w:color="auto" w:fill="E6E6E6"/>
        </w:rPr>
        <w:fldChar w:fldCharType="end"/>
      </w:r>
      <w:r w:rsidR="008F51F1">
        <w:t>).</w:t>
      </w:r>
      <w:r w:rsidR="00891B78" w:rsidRPr="00891B78">
        <w:t xml:space="preserve"> </w:t>
      </w:r>
      <w:r w:rsidR="006E0217">
        <w:t xml:space="preserve">Those events </w:t>
      </w:r>
      <w:r w:rsidR="009A738C">
        <w:t>we</w:t>
      </w:r>
      <w:r w:rsidR="006E0217">
        <w:t>re defined as follows:</w:t>
      </w:r>
    </w:p>
    <w:p w14:paraId="4F85E996" w14:textId="5F5EFA74" w:rsidR="006E0217" w:rsidRPr="006E0217" w:rsidRDefault="006E0217" w:rsidP="004F48E9">
      <w:pPr>
        <w:pStyle w:val="ListParagraph"/>
        <w:numPr>
          <w:ilvl w:val="0"/>
          <w:numId w:val="16"/>
        </w:numPr>
        <w:jc w:val="both"/>
      </w:pPr>
      <w:r w:rsidRPr="006E0217">
        <w:rPr>
          <w:lang w:val="x-none"/>
        </w:rPr>
        <w:t>Event H1: Aerial UE height becomes higher than an absolute threshold</w:t>
      </w:r>
    </w:p>
    <w:p w14:paraId="54F4255B" w14:textId="59BB219C" w:rsidR="006E0217" w:rsidRPr="006E0217" w:rsidRDefault="006E0217" w:rsidP="004F48E9">
      <w:pPr>
        <w:pStyle w:val="ListParagraph"/>
        <w:numPr>
          <w:ilvl w:val="0"/>
          <w:numId w:val="16"/>
        </w:numPr>
        <w:jc w:val="both"/>
      </w:pPr>
      <w:r w:rsidRPr="006E0217">
        <w:rPr>
          <w:lang w:val="x-none"/>
        </w:rPr>
        <w:t>Event H2: Aerial UE height becomes lower than an absolute threshold</w:t>
      </w:r>
    </w:p>
    <w:p w14:paraId="7B0545F8" w14:textId="7AFBE75F" w:rsidR="006E0217" w:rsidRDefault="00B93F9E" w:rsidP="004F48E9">
      <w:pPr>
        <w:jc w:val="both"/>
      </w:pPr>
      <w:r>
        <w:t xml:space="preserve">The altitude used in H1 and H2 can be UE/cell specific, so the NW may configure individually each UAV UE to report when it flies above or below certain altitude. </w:t>
      </w:r>
      <w:r w:rsidR="00A9752A">
        <w:rPr>
          <w:color w:val="2B579A"/>
          <w:shd w:val="clear" w:color="auto" w:fill="E6E6E6"/>
        </w:rPr>
        <w:fldChar w:fldCharType="begin"/>
      </w:r>
      <w:r w:rsidR="00A9752A">
        <w:instrText xml:space="preserve"> REF _Ref107910589 \h </w:instrText>
      </w:r>
      <w:r w:rsidR="004F48E9">
        <w:instrText xml:space="preserve"> \* MERGEFORMAT </w:instrText>
      </w:r>
      <w:r w:rsidR="00A9752A">
        <w:rPr>
          <w:color w:val="2B579A"/>
          <w:shd w:val="clear" w:color="auto" w:fill="E6E6E6"/>
        </w:rPr>
      </w:r>
      <w:r w:rsidR="00A9752A">
        <w:rPr>
          <w:color w:val="2B579A"/>
          <w:shd w:val="clear" w:color="auto" w:fill="E6E6E6"/>
        </w:rPr>
        <w:fldChar w:fldCharType="separate"/>
      </w:r>
      <w:r w:rsidR="00A9752A">
        <w:t xml:space="preserve">Fig. </w:t>
      </w:r>
      <w:r w:rsidR="00A9752A">
        <w:rPr>
          <w:noProof/>
        </w:rPr>
        <w:t>1</w:t>
      </w:r>
      <w:r w:rsidR="00A9752A">
        <w:rPr>
          <w:color w:val="2B579A"/>
          <w:shd w:val="clear" w:color="auto" w:fill="E6E6E6"/>
        </w:rPr>
        <w:fldChar w:fldCharType="end"/>
      </w:r>
      <w:r w:rsidR="00A9752A">
        <w:t xml:space="preserve"> </w:t>
      </w:r>
      <w:r>
        <w:t xml:space="preserve">depicts the principle of height-dependent reporting, as defined in </w:t>
      </w:r>
      <w:r>
        <w:rPr>
          <w:color w:val="2B579A"/>
          <w:shd w:val="clear" w:color="auto" w:fill="E6E6E6"/>
        </w:rPr>
        <w:fldChar w:fldCharType="begin"/>
      </w:r>
      <w:r>
        <w:instrText xml:space="preserve"> REF _Ref107909551 \r \h </w:instrText>
      </w:r>
      <w:r w:rsidR="004F48E9">
        <w:instrText xml:space="preserve"> \* MERGEFORMAT </w:instrText>
      </w:r>
      <w:r>
        <w:rPr>
          <w:color w:val="2B579A"/>
          <w:shd w:val="clear" w:color="auto" w:fill="E6E6E6"/>
        </w:rPr>
      </w:r>
      <w:r>
        <w:rPr>
          <w:color w:val="2B579A"/>
          <w:shd w:val="clear" w:color="auto" w:fill="E6E6E6"/>
        </w:rPr>
        <w:fldChar w:fldCharType="separate"/>
      </w:r>
      <w:r>
        <w:t>[4]</w:t>
      </w:r>
      <w:r>
        <w:rPr>
          <w:color w:val="2B579A"/>
          <w:shd w:val="clear" w:color="auto" w:fill="E6E6E6"/>
        </w:rPr>
        <w:fldChar w:fldCharType="end"/>
      </w:r>
      <w:r>
        <w:t>.</w:t>
      </w:r>
    </w:p>
    <w:p w14:paraId="27B3DBA8" w14:textId="77777777" w:rsidR="00B93F9E" w:rsidRDefault="00B93F9E" w:rsidP="004F48E9">
      <w:pPr>
        <w:keepNext/>
        <w:jc w:val="both"/>
      </w:pPr>
      <w:r w:rsidRPr="00B93F9E">
        <w:rPr>
          <w:noProof/>
          <w:color w:val="2B579A"/>
          <w:shd w:val="clear" w:color="auto" w:fill="E6E6E6"/>
        </w:rPr>
        <w:lastRenderedPageBreak/>
        <w:drawing>
          <wp:inline distT="0" distB="0" distL="0" distR="0" wp14:anchorId="7EE9BAF2" wp14:editId="67CB7B8D">
            <wp:extent cx="4107600" cy="1828800"/>
            <wp:effectExtent l="0" t="0" r="0" b="0"/>
            <wp:docPr id="7" name="Picture 1">
              <a:extLst xmlns:a="http://schemas.openxmlformats.org/drawingml/2006/main">
                <a:ext uri="{FF2B5EF4-FFF2-40B4-BE49-F238E27FC236}">
                  <a16:creationId xmlns:a16="http://schemas.microsoft.com/office/drawing/2014/main" id="{BD877C45-CBA1-4546-B99E-009518135D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a:extLst>
                        <a:ext uri="{FF2B5EF4-FFF2-40B4-BE49-F238E27FC236}">
                          <a16:creationId xmlns:a16="http://schemas.microsoft.com/office/drawing/2014/main" id="{BD877C45-CBA1-4546-B99E-009518135D68}"/>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7600" cy="1828800"/>
                    </a:xfrm>
                    <a:prstGeom prst="rect">
                      <a:avLst/>
                    </a:prstGeom>
                    <a:noFill/>
                  </pic:spPr>
                </pic:pic>
              </a:graphicData>
            </a:graphic>
          </wp:inline>
        </w:drawing>
      </w:r>
    </w:p>
    <w:p w14:paraId="4EF5C55C" w14:textId="4C364F3E" w:rsidR="00B93F9E" w:rsidRDefault="00B93F9E" w:rsidP="004F48E9">
      <w:pPr>
        <w:pStyle w:val="Caption"/>
        <w:jc w:val="both"/>
      </w:pPr>
      <w:bookmarkStart w:id="0" w:name="_Ref107910589"/>
      <w:r>
        <w:t xml:space="preserve">Fig. </w:t>
      </w:r>
      <w:r>
        <w:rPr>
          <w:color w:val="2B579A"/>
          <w:shd w:val="clear" w:color="auto" w:fill="E6E6E6"/>
        </w:rPr>
        <w:fldChar w:fldCharType="begin"/>
      </w:r>
      <w:r>
        <w:instrText>SEQ Figure \* ARABIC</w:instrText>
      </w:r>
      <w:r>
        <w:rPr>
          <w:color w:val="2B579A"/>
          <w:shd w:val="clear" w:color="auto" w:fill="E6E6E6"/>
        </w:rPr>
        <w:fldChar w:fldCharType="separate"/>
      </w:r>
      <w:r w:rsidR="00692341">
        <w:rPr>
          <w:noProof/>
        </w:rPr>
        <w:t>1</w:t>
      </w:r>
      <w:r>
        <w:rPr>
          <w:color w:val="2B579A"/>
          <w:shd w:val="clear" w:color="auto" w:fill="E6E6E6"/>
        </w:rPr>
        <w:fldChar w:fldCharType="end"/>
      </w:r>
      <w:bookmarkEnd w:id="0"/>
      <w:r>
        <w:t xml:space="preserve">. </w:t>
      </w:r>
      <w:r w:rsidRPr="006363A4">
        <w:t>Example of H1 and H2 event</w:t>
      </w:r>
      <w:r w:rsidR="00384CD4">
        <w:t xml:space="preserve"> triggering</w:t>
      </w:r>
      <w:r>
        <w:t xml:space="preserve"> </w:t>
      </w:r>
      <w:r>
        <w:rPr>
          <w:color w:val="2B579A"/>
          <w:shd w:val="clear" w:color="auto" w:fill="E6E6E6"/>
        </w:rPr>
        <w:fldChar w:fldCharType="begin"/>
      </w:r>
      <w:r>
        <w:instrText xml:space="preserve"> REF _Ref107910170 \r \h </w:instrText>
      </w:r>
      <w:r w:rsidR="004F48E9">
        <w:instrText xml:space="preserve"> \* MERGEFORMAT </w:instrText>
      </w:r>
      <w:r>
        <w:rPr>
          <w:color w:val="2B579A"/>
          <w:shd w:val="clear" w:color="auto" w:fill="E6E6E6"/>
        </w:rPr>
      </w:r>
      <w:r>
        <w:rPr>
          <w:color w:val="2B579A"/>
          <w:shd w:val="clear" w:color="auto" w:fill="E6E6E6"/>
        </w:rPr>
        <w:fldChar w:fldCharType="separate"/>
      </w:r>
      <w:r>
        <w:t>[2]</w:t>
      </w:r>
      <w:r>
        <w:rPr>
          <w:color w:val="2B579A"/>
          <w:shd w:val="clear" w:color="auto" w:fill="E6E6E6"/>
        </w:rPr>
        <w:fldChar w:fldCharType="end"/>
      </w:r>
    </w:p>
    <w:p w14:paraId="4EAE5068" w14:textId="3FE31C31" w:rsidR="00B93F9E" w:rsidRDefault="001E398A" w:rsidP="004F48E9">
      <w:pPr>
        <w:jc w:val="both"/>
      </w:pPr>
      <w:r>
        <w:t>The red dashed line reflects the UAV’s flight trajectory. Vertical axis shows the height above the sea level. Grey areas represent where Event H1 and Event H2 are met, considering the</w:t>
      </w:r>
      <w:r w:rsidR="00C150CC">
        <w:t xml:space="preserve"> event’s</w:t>
      </w:r>
      <w:r>
        <w:t xml:space="preserve"> hysteresis. In our opinion, the adoption of such events </w:t>
      </w:r>
      <w:r w:rsidR="000137C2">
        <w:t>by</w:t>
      </w:r>
      <w:r>
        <w:t xml:space="preserve"> NR </w:t>
      </w:r>
      <w:r w:rsidR="000137C2">
        <w:t>is beneficial and should be an obvious step to take.</w:t>
      </w:r>
    </w:p>
    <w:p w14:paraId="28215EF9" w14:textId="7EB59F04" w:rsidR="000137C2" w:rsidRPr="00D731BD" w:rsidRDefault="000137C2" w:rsidP="004F48E9">
      <w:pPr>
        <w:jc w:val="both"/>
        <w:rPr>
          <w:b/>
          <w:bCs/>
        </w:rPr>
      </w:pPr>
      <w:r w:rsidRPr="00D731BD">
        <w:rPr>
          <w:b/>
          <w:bCs/>
        </w:rPr>
        <w:t>Observation 1:</w:t>
      </w:r>
      <w:r w:rsidR="00D731BD" w:rsidRPr="00D731BD">
        <w:rPr>
          <w:b/>
          <w:bCs/>
        </w:rPr>
        <w:t xml:space="preserve"> LTE Rel-15 supports height-dependent events, where the UAV UE may be configured to report when its</w:t>
      </w:r>
      <w:r w:rsidR="00D731BD" w:rsidRPr="00D731BD">
        <w:rPr>
          <w:b/>
          <w:bCs/>
          <w:lang w:val="x-none"/>
        </w:rPr>
        <w:t xml:space="preserve"> height becomes lower</w:t>
      </w:r>
      <w:r w:rsidR="00D731BD" w:rsidRPr="00D731BD">
        <w:rPr>
          <w:b/>
          <w:bCs/>
        </w:rPr>
        <w:t xml:space="preserve"> or higher</w:t>
      </w:r>
      <w:r w:rsidR="00D731BD" w:rsidRPr="00D731BD">
        <w:rPr>
          <w:b/>
          <w:bCs/>
          <w:lang w:val="x-none"/>
        </w:rPr>
        <w:t xml:space="preserve"> than an absolute threshold</w:t>
      </w:r>
      <w:r w:rsidR="00D731BD" w:rsidRPr="00D731BD">
        <w:rPr>
          <w:b/>
          <w:bCs/>
        </w:rPr>
        <w:t>.</w:t>
      </w:r>
    </w:p>
    <w:p w14:paraId="6FF56254" w14:textId="2768B912" w:rsidR="000137C2" w:rsidRDefault="000137C2" w:rsidP="004F48E9">
      <w:pPr>
        <w:jc w:val="both"/>
      </w:pPr>
      <w:r>
        <w:t xml:space="preserve">And the </w:t>
      </w:r>
      <w:r w:rsidR="00D731BD">
        <w:t xml:space="preserve">corresponding </w:t>
      </w:r>
      <w:r>
        <w:t>proposal</w:t>
      </w:r>
      <w:r w:rsidR="00D731BD">
        <w:t>:</w:t>
      </w:r>
    </w:p>
    <w:p w14:paraId="1A43F4A5" w14:textId="7E6E7CB4" w:rsidR="00D731BD" w:rsidRPr="00D731BD" w:rsidRDefault="00D731BD" w:rsidP="004F48E9">
      <w:pPr>
        <w:jc w:val="both"/>
        <w:rPr>
          <w:b/>
          <w:bCs/>
        </w:rPr>
      </w:pPr>
      <w:r w:rsidRPr="00D731BD">
        <w:rPr>
          <w:b/>
          <w:bCs/>
        </w:rPr>
        <w:t>Proposal 1: Introduce height-dependent events, where the UAV UE may be configured to report when its</w:t>
      </w:r>
      <w:r w:rsidRPr="00D731BD">
        <w:rPr>
          <w:b/>
          <w:bCs/>
          <w:lang w:val="x-none"/>
        </w:rPr>
        <w:t xml:space="preserve"> height becomes lower</w:t>
      </w:r>
      <w:r w:rsidRPr="00D731BD">
        <w:rPr>
          <w:b/>
          <w:bCs/>
        </w:rPr>
        <w:t xml:space="preserve"> or higher</w:t>
      </w:r>
      <w:r w:rsidRPr="00D731BD">
        <w:rPr>
          <w:b/>
          <w:bCs/>
          <w:lang w:val="x-none"/>
        </w:rPr>
        <w:t xml:space="preserve"> than an absolute threshold</w:t>
      </w:r>
      <w:r w:rsidRPr="00D731BD">
        <w:rPr>
          <w:b/>
          <w:bCs/>
        </w:rPr>
        <w:t>.</w:t>
      </w:r>
    </w:p>
    <w:p w14:paraId="7790B0E4" w14:textId="5A8AEB24" w:rsidR="00D731BD" w:rsidRDefault="00D731BD" w:rsidP="004F48E9">
      <w:pPr>
        <w:jc w:val="both"/>
      </w:pPr>
      <w:r>
        <w:t>It needs to be further discussed if exactly the same events</w:t>
      </w:r>
      <w:r w:rsidR="00DF76DA">
        <w:t xml:space="preserve"> as in LTE are relevant</w:t>
      </w:r>
      <w:r>
        <w:t xml:space="preserve"> and</w:t>
      </w:r>
      <w:r w:rsidR="00DF76DA">
        <w:t xml:space="preserve"> whether</w:t>
      </w:r>
      <w:r>
        <w:t xml:space="preserve"> their definition </w:t>
      </w:r>
      <w:r w:rsidR="00DF76DA">
        <w:t>is</w:t>
      </w:r>
      <w:r>
        <w:t xml:space="preserve"> sufficient for NR. </w:t>
      </w:r>
    </w:p>
    <w:p w14:paraId="26D615BB" w14:textId="652BAD47" w:rsidR="0093752C" w:rsidRDefault="00C150CC" w:rsidP="004F48E9">
      <w:pPr>
        <w:jc w:val="both"/>
      </w:pPr>
      <w:r>
        <w:t>In LTE the purpose of such reporting is to make the NW aware of the approximate height the UAV UE currently</w:t>
      </w:r>
      <w:r w:rsidR="00DD3A3C">
        <w:t xml:space="preserve"> is</w:t>
      </w:r>
      <w:r>
        <w:t xml:space="preserve"> at.</w:t>
      </w:r>
      <w:r w:rsidR="00DD3A3C">
        <w:t xml:space="preserve"> In NR we may consider if </w:t>
      </w:r>
      <w:r w:rsidR="00811827">
        <w:t xml:space="preserve">further actions could be associated with the fulfilment of H1 or H2 entry criteria. This would be in line with the principle agreed for Rel-16 CHO, where </w:t>
      </w:r>
      <w:r w:rsidR="002441A5">
        <w:t xml:space="preserve">the UE </w:t>
      </w:r>
      <w:r w:rsidR="00F5779F">
        <w:t>can be</w:t>
      </w:r>
      <w:r w:rsidR="002441A5">
        <w:t xml:space="preserve"> configured to trigger a HO when a corresponding condition </w:t>
      </w:r>
      <w:r w:rsidR="00F5779F">
        <w:t>is</w:t>
      </w:r>
      <w:r w:rsidR="002441A5">
        <w:t xml:space="preserve"> met.</w:t>
      </w:r>
      <w:r w:rsidR="00F5779F">
        <w:t xml:space="preserve"> For NR UAVs</w:t>
      </w:r>
      <w:r w:rsidR="00A658DE">
        <w:t xml:space="preserve">, </w:t>
      </w:r>
      <w:r w:rsidR="0093752C">
        <w:t>RAN2</w:t>
      </w:r>
      <w:r w:rsidR="00F5779F">
        <w:t xml:space="preserve"> may consider if the</w:t>
      </w:r>
      <w:r w:rsidR="0093752C">
        <w:t xml:space="preserve"> UE can be allowed to modify or scale some of the RRM parameters when the UE reaches certain altitude.</w:t>
      </w:r>
      <w:r w:rsidR="00B97C98">
        <w:t xml:space="preserve"> As shown in </w:t>
      </w:r>
      <w:r w:rsidR="00B97C98">
        <w:rPr>
          <w:color w:val="2B579A"/>
          <w:shd w:val="clear" w:color="auto" w:fill="E6E6E6"/>
        </w:rPr>
        <w:fldChar w:fldCharType="begin"/>
      </w:r>
      <w:r w:rsidR="00B97C98">
        <w:instrText xml:space="preserve"> REF _Ref107918956 \n \h </w:instrText>
      </w:r>
      <w:r w:rsidR="004F48E9">
        <w:instrText xml:space="preserve"> \* MERGEFORMAT </w:instrText>
      </w:r>
      <w:r w:rsidR="00B97C98">
        <w:rPr>
          <w:color w:val="2B579A"/>
          <w:shd w:val="clear" w:color="auto" w:fill="E6E6E6"/>
        </w:rPr>
      </w:r>
      <w:r w:rsidR="00B97C98">
        <w:rPr>
          <w:color w:val="2B579A"/>
          <w:shd w:val="clear" w:color="auto" w:fill="E6E6E6"/>
        </w:rPr>
        <w:fldChar w:fldCharType="separate"/>
      </w:r>
      <w:r w:rsidR="00B97C98">
        <w:t>[5]</w:t>
      </w:r>
      <w:r w:rsidR="00B97C98">
        <w:rPr>
          <w:color w:val="2B579A"/>
          <w:shd w:val="clear" w:color="auto" w:fill="E6E6E6"/>
        </w:rPr>
        <w:fldChar w:fldCharType="end"/>
      </w:r>
      <w:r w:rsidR="00B97C98">
        <w:t xml:space="preserve">, the UAV’s mobility performance can largely depend on height and speed. There are such combinations of these variables which lead to high RLF and HOF rates (as compared to ground-level users). </w:t>
      </w:r>
      <w:r w:rsidR="00A658DE">
        <w:t>Thus, it may be justified to allow changing some of the RRM parameters (such as TTT), depending on UAV’s height and velocity.</w:t>
      </w:r>
    </w:p>
    <w:p w14:paraId="3C62B43B" w14:textId="577DCDF2" w:rsidR="00FE1F0A" w:rsidRDefault="0093752C" w:rsidP="004F48E9">
      <w:pPr>
        <w:jc w:val="both"/>
        <w:rPr>
          <w:b/>
          <w:bCs/>
        </w:rPr>
      </w:pPr>
      <w:r w:rsidRPr="00CC59F6">
        <w:rPr>
          <w:b/>
          <w:bCs/>
        </w:rPr>
        <w:t>Proposal 2:</w:t>
      </w:r>
      <w:r w:rsidR="003003BF" w:rsidRPr="00CC59F6">
        <w:rPr>
          <w:b/>
          <w:bCs/>
        </w:rPr>
        <w:t xml:space="preserve"> RAN2 is asked to consider </w:t>
      </w:r>
      <w:r w:rsidR="00CC59F6" w:rsidRPr="00CC59F6">
        <w:rPr>
          <w:b/>
          <w:bCs/>
        </w:rPr>
        <w:t>if the UAV UE may be allowed to scale some of the RRM parameters (</w:t>
      </w:r>
      <w:r w:rsidR="00E70EC9">
        <w:rPr>
          <w:b/>
          <w:bCs/>
        </w:rPr>
        <w:t>e</w:t>
      </w:r>
      <w:r w:rsidR="00CC59F6" w:rsidRPr="00CC59F6">
        <w:rPr>
          <w:b/>
          <w:bCs/>
        </w:rPr>
        <w:t xml:space="preserve">.g. TTT) when </w:t>
      </w:r>
      <w:r w:rsidR="003003BF" w:rsidRPr="00CC59F6">
        <w:rPr>
          <w:b/>
          <w:bCs/>
        </w:rPr>
        <w:t xml:space="preserve">event H1 </w:t>
      </w:r>
      <w:r w:rsidR="00CC59F6" w:rsidRPr="00CC59F6">
        <w:rPr>
          <w:b/>
          <w:bCs/>
        </w:rPr>
        <w:t xml:space="preserve">or </w:t>
      </w:r>
      <w:r w:rsidR="003003BF" w:rsidRPr="00CC59F6">
        <w:rPr>
          <w:b/>
          <w:bCs/>
        </w:rPr>
        <w:t xml:space="preserve">H2 </w:t>
      </w:r>
      <w:r w:rsidR="00CC59F6" w:rsidRPr="00CC59F6">
        <w:rPr>
          <w:b/>
          <w:bCs/>
        </w:rPr>
        <w:t>is met.</w:t>
      </w:r>
    </w:p>
    <w:p w14:paraId="786A7AE2" w14:textId="77777777" w:rsidR="00F10DD3" w:rsidRDefault="00FE1F0A" w:rsidP="004F48E9">
      <w:pPr>
        <w:jc w:val="both"/>
        <w:rPr>
          <w:b/>
          <w:bCs/>
        </w:rPr>
      </w:pPr>
      <w:r>
        <w:rPr>
          <w:b/>
          <w:bCs/>
        </w:rPr>
        <w:t xml:space="preserve">Proposal 3: </w:t>
      </w:r>
      <w:r w:rsidR="00470D7A">
        <w:rPr>
          <w:b/>
          <w:bCs/>
        </w:rPr>
        <w:t>RAN2 to study the</w:t>
      </w:r>
      <w:r w:rsidR="00F10DD3">
        <w:rPr>
          <w:b/>
          <w:bCs/>
        </w:rPr>
        <w:t xml:space="preserve"> use of H1 and H2 event in CHO triggering.</w:t>
      </w:r>
    </w:p>
    <w:p w14:paraId="40394262" w14:textId="4DB8A167" w:rsidR="00A028A1" w:rsidRPr="00A028A1" w:rsidRDefault="00F10DD3" w:rsidP="004F48E9">
      <w:pPr>
        <w:jc w:val="both"/>
      </w:pPr>
      <w:r w:rsidRPr="00A028A1">
        <w:t xml:space="preserve">In LTE Rel-15 </w:t>
      </w:r>
      <w:r w:rsidR="00D7786B" w:rsidRPr="00A028A1">
        <w:t xml:space="preserve">the case of vertically moving UE was not addressed. However, e.g. in </w:t>
      </w:r>
      <w:r w:rsidR="00D7786B" w:rsidRPr="00A028A1">
        <w:fldChar w:fldCharType="begin"/>
      </w:r>
      <w:r w:rsidR="00D7786B" w:rsidRPr="00A028A1">
        <w:instrText xml:space="preserve"> REF _Ref107918956 \r \h </w:instrText>
      </w:r>
      <w:r w:rsidR="00A028A1">
        <w:instrText xml:space="preserve"> \* MERGEFORMAT </w:instrText>
      </w:r>
      <w:r w:rsidR="00D7786B" w:rsidRPr="00A028A1">
        <w:fldChar w:fldCharType="separate"/>
      </w:r>
      <w:r w:rsidR="00D7786B" w:rsidRPr="00A028A1">
        <w:t>[5]</w:t>
      </w:r>
      <w:r w:rsidR="00D7786B" w:rsidRPr="00A028A1">
        <w:fldChar w:fldCharType="end"/>
      </w:r>
      <w:r w:rsidR="00D7786B" w:rsidRPr="00A028A1">
        <w:t xml:space="preserve"> it is shown how</w:t>
      </w:r>
      <w:r w:rsidR="001E63E4" w:rsidRPr="00A028A1">
        <w:t xml:space="preserve"> much the radio conditions and the </w:t>
      </w:r>
      <w:r w:rsidR="00A028A1" w:rsidRPr="00A028A1">
        <w:t xml:space="preserve">visibility of certain neighbour cells change when the UAV UE is ascending. Thus, our suggestion is to study also the vertical movement and associated mobility. </w:t>
      </w:r>
    </w:p>
    <w:p w14:paraId="2B1FBE58" w14:textId="4734A88A" w:rsidR="00C150CC" w:rsidRPr="00CC59F6" w:rsidRDefault="00A028A1" w:rsidP="004F48E9">
      <w:pPr>
        <w:jc w:val="both"/>
        <w:rPr>
          <w:b/>
          <w:bCs/>
        </w:rPr>
      </w:pPr>
      <w:r>
        <w:rPr>
          <w:b/>
          <w:bCs/>
        </w:rPr>
        <w:t>Proposal 4: RAN2 to study the vertical movement and associated mobility for UAV UEs.</w:t>
      </w:r>
    </w:p>
    <w:p w14:paraId="41FB8408" w14:textId="05BB61E8" w:rsidR="003E605E" w:rsidRDefault="003E605E" w:rsidP="004F48E9">
      <w:pPr>
        <w:pStyle w:val="Heading2"/>
        <w:jc w:val="both"/>
      </w:pPr>
      <w:r>
        <w:t>2.2</w:t>
      </w:r>
      <w:r>
        <w:tab/>
      </w:r>
      <w:r w:rsidR="00B0564A">
        <w:t xml:space="preserve">Height, </w:t>
      </w:r>
      <w:proofErr w:type="gramStart"/>
      <w:r w:rsidR="00B0564A">
        <w:t>speed</w:t>
      </w:r>
      <w:proofErr w:type="gramEnd"/>
      <w:r w:rsidR="00B0564A">
        <w:t xml:space="preserve"> and location reporting</w:t>
      </w:r>
    </w:p>
    <w:p w14:paraId="261B3758" w14:textId="2A1F4040" w:rsidR="0054303C" w:rsidRDefault="00714D4D" w:rsidP="004F48E9">
      <w:pPr>
        <w:jc w:val="both"/>
        <w:rPr>
          <w:lang w:val="en-US"/>
        </w:rPr>
      </w:pPr>
      <w:r>
        <w:rPr>
          <w:lang w:val="en-US"/>
        </w:rPr>
        <w:t xml:space="preserve">In the previous subsection we have discussed </w:t>
      </w:r>
      <w:r w:rsidR="00A537DA">
        <w:rPr>
          <w:lang w:val="en-US"/>
        </w:rPr>
        <w:t xml:space="preserve">height-dependent reporting (or possibly </w:t>
      </w:r>
      <w:r w:rsidR="007D396D">
        <w:rPr>
          <w:lang w:val="en-US"/>
        </w:rPr>
        <w:t xml:space="preserve">also </w:t>
      </w:r>
      <w:r w:rsidR="00A537DA">
        <w:rPr>
          <w:lang w:val="en-US"/>
        </w:rPr>
        <w:t xml:space="preserve">other </w:t>
      </w:r>
      <w:r w:rsidR="007D396D">
        <w:rPr>
          <w:lang w:val="en-US"/>
        </w:rPr>
        <w:t xml:space="preserve">height-dependent </w:t>
      </w:r>
      <w:r w:rsidR="00A537DA">
        <w:rPr>
          <w:lang w:val="en-US"/>
        </w:rPr>
        <w:t xml:space="preserve">actions). Here we would like to </w:t>
      </w:r>
      <w:r w:rsidR="007D396D">
        <w:rPr>
          <w:lang w:val="en-US"/>
        </w:rPr>
        <w:t>focus on the content of such measurement report</w:t>
      </w:r>
      <w:r w:rsidR="00DC107D">
        <w:rPr>
          <w:lang w:val="en-US"/>
        </w:rPr>
        <w:t>. To clarify, this report</w:t>
      </w:r>
      <w:r w:rsidR="007D396D">
        <w:rPr>
          <w:lang w:val="en-US"/>
        </w:rPr>
        <w:t xml:space="preserve"> does not have to be height-triggered</w:t>
      </w:r>
      <w:r w:rsidR="0054303C">
        <w:rPr>
          <w:lang w:val="en-US"/>
        </w:rPr>
        <w:t xml:space="preserve"> (</w:t>
      </w:r>
      <w:proofErr w:type="gramStart"/>
      <w:r w:rsidR="0054303C">
        <w:rPr>
          <w:lang w:val="en-US"/>
        </w:rPr>
        <w:t>i.e.</w:t>
      </w:r>
      <w:proofErr w:type="gramEnd"/>
      <w:r w:rsidR="0054303C">
        <w:rPr>
          <w:lang w:val="en-US"/>
        </w:rPr>
        <w:t xml:space="preserve"> existing Ax events can apply)</w:t>
      </w:r>
      <w:r w:rsidR="007D396D">
        <w:rPr>
          <w:lang w:val="en-US"/>
        </w:rPr>
        <w:t xml:space="preserve">. One can easily </w:t>
      </w:r>
      <w:r w:rsidR="003A119C">
        <w:rPr>
          <w:lang w:val="en-US"/>
        </w:rPr>
        <w:t>imagine</w:t>
      </w:r>
      <w:r w:rsidR="007D396D">
        <w:rPr>
          <w:lang w:val="en-US"/>
        </w:rPr>
        <w:t xml:space="preserve"> th</w:t>
      </w:r>
      <w:r w:rsidR="003A119C">
        <w:rPr>
          <w:lang w:val="en-US"/>
        </w:rPr>
        <w:t>e</w:t>
      </w:r>
      <w:r w:rsidR="007D396D">
        <w:rPr>
          <w:lang w:val="en-US"/>
        </w:rPr>
        <w:t xml:space="preserve"> </w:t>
      </w:r>
      <w:r w:rsidR="0068192B">
        <w:rPr>
          <w:lang w:val="en-US"/>
        </w:rPr>
        <w:t>UAV UEs c</w:t>
      </w:r>
      <w:r w:rsidR="00E76367">
        <w:rPr>
          <w:lang w:val="en-US"/>
        </w:rPr>
        <w:t>an</w:t>
      </w:r>
      <w:r w:rsidR="0068192B">
        <w:rPr>
          <w:lang w:val="en-US"/>
        </w:rPr>
        <w:t xml:space="preserve"> be a serious source of interferences due to their operating height and the possibility to have a Line of Sight (LOS) visibility to multiple surrounding cells. </w:t>
      </w:r>
      <w:r w:rsidR="00E76367">
        <w:rPr>
          <w:lang w:val="en-US"/>
        </w:rPr>
        <w:t xml:space="preserve">In such circumstances, </w:t>
      </w:r>
      <w:r w:rsidR="00657548">
        <w:rPr>
          <w:lang w:val="en-US"/>
        </w:rPr>
        <w:t>beamforming</w:t>
      </w:r>
      <w:r w:rsidR="00047A9B">
        <w:rPr>
          <w:lang w:val="en-US"/>
        </w:rPr>
        <w:t xml:space="preserve"> and</w:t>
      </w:r>
      <w:r w:rsidR="00E76367">
        <w:rPr>
          <w:lang w:val="en-US"/>
        </w:rPr>
        <w:t xml:space="preserve"> UL power adjustment for the UAV UEs </w:t>
      </w:r>
      <w:r w:rsidR="005F36A6">
        <w:rPr>
          <w:lang w:val="en-US"/>
        </w:rPr>
        <w:t>are</w:t>
      </w:r>
      <w:r w:rsidR="00E76367">
        <w:rPr>
          <w:lang w:val="en-US"/>
        </w:rPr>
        <w:t xml:space="preserve"> essential issue</w:t>
      </w:r>
      <w:r w:rsidR="00BC250A">
        <w:rPr>
          <w:lang w:val="en-US"/>
        </w:rPr>
        <w:t>s</w:t>
      </w:r>
      <w:r w:rsidR="00E76367">
        <w:rPr>
          <w:lang w:val="en-US"/>
        </w:rPr>
        <w:t xml:space="preserve"> the NW needs to take care of. </w:t>
      </w:r>
      <w:r w:rsidR="008F410B">
        <w:rPr>
          <w:lang w:val="en-US"/>
        </w:rPr>
        <w:t>To do it properly, the NW needs to be aware of the UAV UEs’ coordinates</w:t>
      </w:r>
      <w:r w:rsidR="00C62C6E">
        <w:rPr>
          <w:lang w:val="en-US"/>
        </w:rPr>
        <w:t xml:space="preserve"> (within a certain accuracy margin)</w:t>
      </w:r>
      <w:r w:rsidR="008F410B">
        <w:rPr>
          <w:lang w:val="en-US"/>
        </w:rPr>
        <w:t>.</w:t>
      </w:r>
    </w:p>
    <w:p w14:paraId="5BC83831" w14:textId="0BF0ACF9" w:rsidR="0054303C" w:rsidRPr="000327DC" w:rsidRDefault="0054303C" w:rsidP="004F48E9">
      <w:pPr>
        <w:jc w:val="both"/>
        <w:rPr>
          <w:b/>
          <w:bCs/>
          <w:lang w:val="en-US"/>
        </w:rPr>
      </w:pPr>
      <w:r w:rsidRPr="000327DC">
        <w:rPr>
          <w:b/>
          <w:bCs/>
          <w:lang w:val="en-US"/>
        </w:rPr>
        <w:t xml:space="preserve">Observation 2: </w:t>
      </w:r>
      <w:r w:rsidR="000327DC" w:rsidRPr="000327DC">
        <w:rPr>
          <w:b/>
          <w:bCs/>
          <w:lang w:val="en-US"/>
        </w:rPr>
        <w:t xml:space="preserve">UL power settings for UAV UEs need to be adjusted to reduce the interference level. </w:t>
      </w:r>
      <w:r w:rsidR="008F410B">
        <w:rPr>
          <w:b/>
          <w:bCs/>
          <w:lang w:val="en-US"/>
        </w:rPr>
        <w:t xml:space="preserve">For this purpose, </w:t>
      </w:r>
      <w:r w:rsidR="000327DC" w:rsidRPr="000327DC">
        <w:rPr>
          <w:b/>
          <w:bCs/>
          <w:lang w:val="en-US"/>
        </w:rPr>
        <w:t xml:space="preserve">NW </w:t>
      </w:r>
      <w:r w:rsidR="008F410B">
        <w:rPr>
          <w:b/>
          <w:bCs/>
          <w:lang w:val="en-US"/>
        </w:rPr>
        <w:t>has</w:t>
      </w:r>
      <w:r w:rsidR="000327DC" w:rsidRPr="000327DC">
        <w:rPr>
          <w:b/>
          <w:bCs/>
          <w:lang w:val="en-US"/>
        </w:rPr>
        <w:t xml:space="preserve"> to obtain UAV UE’s coordinates, such as height, </w:t>
      </w:r>
      <w:proofErr w:type="gramStart"/>
      <w:r w:rsidR="000327DC" w:rsidRPr="000327DC">
        <w:rPr>
          <w:b/>
          <w:bCs/>
          <w:lang w:val="en-US"/>
        </w:rPr>
        <w:t>speed</w:t>
      </w:r>
      <w:proofErr w:type="gramEnd"/>
      <w:r w:rsidR="000327DC" w:rsidRPr="000327DC">
        <w:rPr>
          <w:b/>
          <w:bCs/>
          <w:lang w:val="en-US"/>
        </w:rPr>
        <w:t xml:space="preserve"> and location.</w:t>
      </w:r>
    </w:p>
    <w:p w14:paraId="238EDB79" w14:textId="77777777" w:rsidR="008F410B" w:rsidRDefault="00E76367" w:rsidP="004F48E9">
      <w:pPr>
        <w:jc w:val="both"/>
        <w:rPr>
          <w:lang w:val="en-US"/>
        </w:rPr>
      </w:pPr>
      <w:r>
        <w:rPr>
          <w:lang w:val="en-US"/>
        </w:rPr>
        <w:lastRenderedPageBreak/>
        <w:t xml:space="preserve">These </w:t>
      </w:r>
      <w:r w:rsidR="008F410B">
        <w:rPr>
          <w:lang w:val="en-US"/>
        </w:rPr>
        <w:t xml:space="preserve">coordinates </w:t>
      </w:r>
      <w:r>
        <w:rPr>
          <w:lang w:val="en-US"/>
        </w:rPr>
        <w:t>may be reported along with the radio measurements (</w:t>
      </w:r>
      <w:proofErr w:type="gramStart"/>
      <w:r>
        <w:rPr>
          <w:lang w:val="en-US"/>
        </w:rPr>
        <w:t>e.g.</w:t>
      </w:r>
      <w:proofErr w:type="gramEnd"/>
      <w:r>
        <w:rPr>
          <w:lang w:val="en-US"/>
        </w:rPr>
        <w:t xml:space="preserve"> RSRP, RSRQ, SINR)</w:t>
      </w:r>
      <w:r w:rsidR="00891B78" w:rsidRPr="00891B78">
        <w:rPr>
          <w:lang w:val="en-US"/>
        </w:rPr>
        <w:t xml:space="preserve"> </w:t>
      </w:r>
      <w:r>
        <w:rPr>
          <w:lang w:val="en-US"/>
        </w:rPr>
        <w:t>or separately.</w:t>
      </w:r>
      <w:r w:rsidR="0054303C">
        <w:rPr>
          <w:lang w:val="en-US"/>
        </w:rPr>
        <w:t xml:space="preserve"> As indicated above, the reporting can be either Ax-triggered or height-triggered.</w:t>
      </w:r>
    </w:p>
    <w:p w14:paraId="2A5C4771" w14:textId="2B287824" w:rsidR="007A6AA6" w:rsidRPr="004F48E9" w:rsidRDefault="008F410B" w:rsidP="004F48E9">
      <w:pPr>
        <w:jc w:val="both"/>
        <w:rPr>
          <w:b/>
          <w:bCs/>
          <w:lang w:val="en-US"/>
        </w:rPr>
      </w:pPr>
      <w:r w:rsidRPr="004F48E9">
        <w:rPr>
          <w:b/>
          <w:bCs/>
          <w:lang w:val="en-US"/>
        </w:rPr>
        <w:t xml:space="preserve">Proposal </w:t>
      </w:r>
      <w:r w:rsidR="00DF53D6">
        <w:rPr>
          <w:b/>
          <w:bCs/>
          <w:lang w:val="en-US"/>
        </w:rPr>
        <w:t>5</w:t>
      </w:r>
      <w:r w:rsidRPr="004F48E9">
        <w:rPr>
          <w:b/>
          <w:bCs/>
          <w:lang w:val="en-US"/>
        </w:rPr>
        <w:t xml:space="preserve">: </w:t>
      </w:r>
      <w:r w:rsidR="007A6AA6" w:rsidRPr="004F48E9">
        <w:rPr>
          <w:b/>
          <w:bCs/>
          <w:lang w:val="en-US"/>
        </w:rPr>
        <w:t xml:space="preserve">Rel-18 NR supports reporting of UAV UE’s height, </w:t>
      </w:r>
      <w:proofErr w:type="gramStart"/>
      <w:r w:rsidR="007A6AA6" w:rsidRPr="004F48E9">
        <w:rPr>
          <w:b/>
          <w:bCs/>
          <w:lang w:val="en-US"/>
        </w:rPr>
        <w:t>location</w:t>
      </w:r>
      <w:proofErr w:type="gramEnd"/>
      <w:r w:rsidR="007A6AA6" w:rsidRPr="004F48E9">
        <w:rPr>
          <w:b/>
          <w:bCs/>
          <w:lang w:val="en-US"/>
        </w:rPr>
        <w:t xml:space="preserve"> and velocity.</w:t>
      </w:r>
      <w:r w:rsidR="00FF4822">
        <w:rPr>
          <w:b/>
          <w:bCs/>
          <w:lang w:val="en-US"/>
        </w:rPr>
        <w:t xml:space="preserve"> It is for further study what accuracy and </w:t>
      </w:r>
      <w:r w:rsidR="00A40186">
        <w:rPr>
          <w:b/>
          <w:bCs/>
          <w:lang w:val="en-US"/>
        </w:rPr>
        <w:t>reporting mechanisms are required.</w:t>
      </w:r>
      <w:r w:rsidR="007A6AA6" w:rsidRPr="004F48E9">
        <w:rPr>
          <w:b/>
          <w:bCs/>
          <w:lang w:val="en-US"/>
        </w:rPr>
        <w:t xml:space="preserve"> </w:t>
      </w:r>
    </w:p>
    <w:p w14:paraId="36B3DAC8" w14:textId="3114C5A6" w:rsidR="004F48E9" w:rsidRDefault="007A6AA6" w:rsidP="004F48E9">
      <w:pPr>
        <w:jc w:val="both"/>
        <w:rPr>
          <w:lang w:val="en-US"/>
        </w:rPr>
      </w:pPr>
      <w:r>
        <w:rPr>
          <w:lang w:val="en-US"/>
        </w:rPr>
        <w:t xml:space="preserve">As a lesson learnt from Rel-17 NTN discussions on reporting UE’s location information, we would like to underline at the very beginning of the WI handling that any potential issues with </w:t>
      </w:r>
      <w:r w:rsidR="004F48E9">
        <w:rPr>
          <w:lang w:val="en-US"/>
        </w:rPr>
        <w:t xml:space="preserve">the </w:t>
      </w:r>
      <w:r>
        <w:rPr>
          <w:lang w:val="en-US"/>
        </w:rPr>
        <w:t xml:space="preserve">user consent shall be </w:t>
      </w:r>
      <w:r w:rsidR="004F48E9">
        <w:rPr>
          <w:lang w:val="en-US"/>
        </w:rPr>
        <w:t>raised now and communicated</w:t>
      </w:r>
      <w:r w:rsidR="00B7172A">
        <w:rPr>
          <w:lang w:val="en-US"/>
        </w:rPr>
        <w:t xml:space="preserve"> early</w:t>
      </w:r>
      <w:r w:rsidR="004F48E9">
        <w:rPr>
          <w:lang w:val="en-US"/>
        </w:rPr>
        <w:t xml:space="preserve"> to the affected WGs (such as SA3). </w:t>
      </w:r>
    </w:p>
    <w:p w14:paraId="03AFF285" w14:textId="3576A686" w:rsidR="003E605E" w:rsidRPr="008F7076" w:rsidRDefault="008F7076" w:rsidP="004F48E9">
      <w:pPr>
        <w:jc w:val="both"/>
        <w:rPr>
          <w:b/>
          <w:bCs/>
          <w:lang w:val="en-US"/>
        </w:rPr>
      </w:pPr>
      <w:r w:rsidRPr="008F7076">
        <w:rPr>
          <w:b/>
          <w:bCs/>
          <w:lang w:val="en-US"/>
        </w:rPr>
        <w:t xml:space="preserve">Proposal </w:t>
      </w:r>
      <w:r w:rsidR="00873496">
        <w:rPr>
          <w:b/>
          <w:bCs/>
          <w:lang w:val="en-US"/>
        </w:rPr>
        <w:t>6</w:t>
      </w:r>
      <w:r w:rsidRPr="008F7076">
        <w:rPr>
          <w:b/>
          <w:bCs/>
          <w:lang w:val="en-US"/>
        </w:rPr>
        <w:t>: If user consent is needed for location reporting in CONNECTED, this shall be clearly indicated to SA3 and other affected WGs already now</w:t>
      </w:r>
      <w:r w:rsidR="00B7172A">
        <w:rPr>
          <w:b/>
          <w:bCs/>
          <w:lang w:val="en-US"/>
        </w:rPr>
        <w:t>/as soon as possible</w:t>
      </w:r>
      <w:r w:rsidRPr="008F7076">
        <w:rPr>
          <w:b/>
          <w:bCs/>
          <w:lang w:val="en-US"/>
        </w:rPr>
        <w:t>.</w:t>
      </w:r>
    </w:p>
    <w:p w14:paraId="6327A5E6" w14:textId="5D30A31D" w:rsidR="009339CB" w:rsidRPr="00281B14" w:rsidRDefault="009339CB" w:rsidP="004F48E9">
      <w:pPr>
        <w:pStyle w:val="Heading2"/>
        <w:jc w:val="both"/>
      </w:pPr>
      <w:r w:rsidRPr="00281B14">
        <w:t>2.</w:t>
      </w:r>
      <w:r w:rsidR="003E605E">
        <w:t>3</w:t>
      </w:r>
      <w:r w:rsidRPr="00281B14">
        <w:tab/>
      </w:r>
      <w:r w:rsidR="00B0564A">
        <w:t>Flight path reporting</w:t>
      </w:r>
    </w:p>
    <w:p w14:paraId="6C0EEBA7" w14:textId="02569D64" w:rsidR="002E05D5" w:rsidRDefault="0015675A" w:rsidP="00FE6892">
      <w:pPr>
        <w:jc w:val="both"/>
      </w:pPr>
      <w:r>
        <w:t xml:space="preserve">LTE Rel-15 introduced </w:t>
      </w:r>
      <w:r w:rsidR="00442423">
        <w:t>the</w:t>
      </w:r>
      <w:r>
        <w:t xml:space="preserve"> support of flight path reporting. </w:t>
      </w:r>
      <w:r w:rsidR="00442423">
        <w:t>For many UAVs the flight route may be predefined and known in advance. If that is the case, then 3GPP-compliant network can take advantage and ask the UAV</w:t>
      </w:r>
      <w:r w:rsidR="00880D38">
        <w:t xml:space="preserve"> UE</w:t>
      </w:r>
      <w:r w:rsidR="00442423">
        <w:t xml:space="preserve"> to report such details to gNB. In LTE this is done via </w:t>
      </w:r>
      <w:r w:rsidR="00442423" w:rsidRPr="00442423">
        <w:rPr>
          <w:i/>
          <w:iCs/>
        </w:rPr>
        <w:t>UEInformationRequest</w:t>
      </w:r>
      <w:r w:rsidR="00442423">
        <w:t>/</w:t>
      </w:r>
      <w:r w:rsidR="00442423" w:rsidRPr="00442423">
        <w:rPr>
          <w:i/>
          <w:iCs/>
        </w:rPr>
        <w:t>UEInformationResponse</w:t>
      </w:r>
      <w:r w:rsidR="00442423">
        <w:t xml:space="preserve"> (see details in </w:t>
      </w:r>
      <w:r w:rsidR="00442423">
        <w:rPr>
          <w:color w:val="2B579A"/>
          <w:shd w:val="clear" w:color="auto" w:fill="E6E6E6"/>
        </w:rPr>
        <w:fldChar w:fldCharType="begin"/>
      </w:r>
      <w:r w:rsidR="00442423">
        <w:instrText xml:space="preserve"> REF _Ref107909551 \n \h </w:instrText>
      </w:r>
      <w:r w:rsidR="00442423">
        <w:rPr>
          <w:color w:val="2B579A"/>
          <w:shd w:val="clear" w:color="auto" w:fill="E6E6E6"/>
        </w:rPr>
      </w:r>
      <w:r w:rsidR="00442423">
        <w:rPr>
          <w:color w:val="2B579A"/>
          <w:shd w:val="clear" w:color="auto" w:fill="E6E6E6"/>
        </w:rPr>
        <w:fldChar w:fldCharType="separate"/>
      </w:r>
      <w:r w:rsidR="00442423">
        <w:t>[4]</w:t>
      </w:r>
      <w:r w:rsidR="00442423">
        <w:rPr>
          <w:color w:val="2B579A"/>
          <w:shd w:val="clear" w:color="auto" w:fill="E6E6E6"/>
        </w:rPr>
        <w:fldChar w:fldCharType="end"/>
      </w:r>
      <w:r w:rsidR="00442423">
        <w:t>)</w:t>
      </w:r>
      <w:r w:rsidR="00FE6892">
        <w:t xml:space="preserve"> and the UE may report up to 20 waypoints. Each waypoint consist of location information and timestamp, indicating the expected time window within which the UAV UE will visit indicated geo-location</w:t>
      </w:r>
      <w:r w:rsidR="00442423">
        <w:t>.</w:t>
      </w:r>
      <w:r w:rsidR="00B27715">
        <w:t xml:space="preserve"> </w:t>
      </w:r>
      <w:r w:rsidR="000D1F3E">
        <w:t xml:space="preserve">These principles are shown in </w:t>
      </w:r>
      <w:r w:rsidR="003D3AF7">
        <w:rPr>
          <w:color w:val="2B579A"/>
          <w:shd w:val="clear" w:color="auto" w:fill="E6E6E6"/>
        </w:rPr>
        <w:fldChar w:fldCharType="begin"/>
      </w:r>
      <w:r w:rsidR="003D3AF7">
        <w:instrText xml:space="preserve"> REF _Ref107998338 \h </w:instrText>
      </w:r>
      <w:r w:rsidR="003D3AF7">
        <w:rPr>
          <w:color w:val="2B579A"/>
          <w:shd w:val="clear" w:color="auto" w:fill="E6E6E6"/>
        </w:rPr>
      </w:r>
      <w:r w:rsidR="003D3AF7">
        <w:rPr>
          <w:color w:val="2B579A"/>
          <w:shd w:val="clear" w:color="auto" w:fill="E6E6E6"/>
        </w:rPr>
        <w:fldChar w:fldCharType="separate"/>
      </w:r>
      <w:r w:rsidR="003D3AF7">
        <w:t xml:space="preserve">Fig. </w:t>
      </w:r>
      <w:r w:rsidR="003D3AF7">
        <w:rPr>
          <w:noProof/>
        </w:rPr>
        <w:t>2</w:t>
      </w:r>
      <w:r w:rsidR="003D3AF7">
        <w:rPr>
          <w:color w:val="2B579A"/>
          <w:shd w:val="clear" w:color="auto" w:fill="E6E6E6"/>
        </w:rPr>
        <w:fldChar w:fldCharType="end"/>
      </w:r>
      <w:r w:rsidR="00922B95">
        <w:t>.</w:t>
      </w:r>
    </w:p>
    <w:p w14:paraId="128BFB81" w14:textId="77777777" w:rsidR="00692341" w:rsidRDefault="00F64C23" w:rsidP="00692341">
      <w:pPr>
        <w:keepNext/>
        <w:jc w:val="both"/>
      </w:pPr>
      <w:r>
        <w:rPr>
          <w:noProof/>
          <w:color w:val="2B579A"/>
          <w:shd w:val="clear" w:color="auto" w:fill="E6E6E6"/>
        </w:rPr>
        <w:drawing>
          <wp:inline distT="0" distB="0" distL="0" distR="0" wp14:anchorId="235758F9" wp14:editId="415783D4">
            <wp:extent cx="4489200" cy="24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9200" cy="2404800"/>
                    </a:xfrm>
                    <a:prstGeom prst="rect">
                      <a:avLst/>
                    </a:prstGeom>
                    <a:noFill/>
                    <a:ln>
                      <a:noFill/>
                    </a:ln>
                  </pic:spPr>
                </pic:pic>
              </a:graphicData>
            </a:graphic>
          </wp:inline>
        </w:drawing>
      </w:r>
    </w:p>
    <w:p w14:paraId="57FE685E" w14:textId="069A69B7" w:rsidR="00922B95" w:rsidRDefault="00692341" w:rsidP="00692341">
      <w:pPr>
        <w:pStyle w:val="Caption"/>
        <w:jc w:val="both"/>
      </w:pPr>
      <w:bookmarkStart w:id="1" w:name="_Ref107998338"/>
      <w:r>
        <w:t xml:space="preserve">Fig. </w:t>
      </w:r>
      <w:r>
        <w:rPr>
          <w:color w:val="2B579A"/>
          <w:shd w:val="clear" w:color="auto" w:fill="E6E6E6"/>
        </w:rPr>
        <w:fldChar w:fldCharType="begin"/>
      </w:r>
      <w:r>
        <w:instrText>SEQ Figure \* ARABIC</w:instrText>
      </w:r>
      <w:r>
        <w:rPr>
          <w:color w:val="2B579A"/>
          <w:shd w:val="clear" w:color="auto" w:fill="E6E6E6"/>
        </w:rPr>
        <w:fldChar w:fldCharType="separate"/>
      </w:r>
      <w:r>
        <w:rPr>
          <w:noProof/>
        </w:rPr>
        <w:t>2</w:t>
      </w:r>
      <w:r>
        <w:rPr>
          <w:color w:val="2B579A"/>
          <w:shd w:val="clear" w:color="auto" w:fill="E6E6E6"/>
        </w:rPr>
        <w:fldChar w:fldCharType="end"/>
      </w:r>
      <w:bookmarkEnd w:id="1"/>
      <w:r>
        <w:t xml:space="preserve">. </w:t>
      </w:r>
      <w:r w:rsidRPr="00B247C8">
        <w:t xml:space="preserve">Flight path plan information reporting by </w:t>
      </w:r>
      <w:r w:rsidR="003D3AF7">
        <w:t xml:space="preserve">LTE UAV UE </w:t>
      </w:r>
      <w:r w:rsidR="003D3AF7">
        <w:rPr>
          <w:color w:val="2B579A"/>
          <w:shd w:val="clear" w:color="auto" w:fill="E6E6E6"/>
        </w:rPr>
        <w:fldChar w:fldCharType="begin"/>
      </w:r>
      <w:r w:rsidR="003D3AF7">
        <w:instrText xml:space="preserve"> REF _Ref107910170 \n \h </w:instrText>
      </w:r>
      <w:r w:rsidR="003D3AF7">
        <w:rPr>
          <w:color w:val="2B579A"/>
          <w:shd w:val="clear" w:color="auto" w:fill="E6E6E6"/>
        </w:rPr>
      </w:r>
      <w:r w:rsidR="003D3AF7">
        <w:rPr>
          <w:color w:val="2B579A"/>
          <w:shd w:val="clear" w:color="auto" w:fill="E6E6E6"/>
        </w:rPr>
        <w:fldChar w:fldCharType="separate"/>
      </w:r>
      <w:r w:rsidR="003D3AF7">
        <w:t>[2]</w:t>
      </w:r>
      <w:r w:rsidR="003D3AF7">
        <w:rPr>
          <w:color w:val="2B579A"/>
          <w:shd w:val="clear" w:color="auto" w:fill="E6E6E6"/>
        </w:rPr>
        <w:fldChar w:fldCharType="end"/>
      </w:r>
    </w:p>
    <w:p w14:paraId="1100120E" w14:textId="77777777" w:rsidR="00436A81" w:rsidRDefault="00B16B07" w:rsidP="00FE6892">
      <w:pPr>
        <w:jc w:val="both"/>
      </w:pPr>
      <w:r>
        <w:t xml:space="preserve">As can be noticed, the </w:t>
      </w:r>
      <w:r w:rsidR="00AF7360">
        <w:t>availability of the flight path plan can be also indicated during the handover</w:t>
      </w:r>
      <w:r w:rsidR="00E70057">
        <w:t>. This allows</w:t>
      </w:r>
      <w:r w:rsidR="002830A2">
        <w:t xml:space="preserve"> the new serving cell to quickly learn </w:t>
      </w:r>
      <w:r w:rsidR="00436A81">
        <w:t>where the UAV UE is heading toward.</w:t>
      </w:r>
    </w:p>
    <w:p w14:paraId="5B265266" w14:textId="23DF2D03" w:rsidR="00FE6892" w:rsidRDefault="00B27715" w:rsidP="00FE6892">
      <w:pPr>
        <w:jc w:val="both"/>
      </w:pPr>
      <w:r>
        <w:t xml:space="preserve">We think flight path reporting (similar to the LTE solution, described above) should be supported in Rel-18 NR, while NR-specific modifications </w:t>
      </w:r>
      <w:r w:rsidR="008D7406">
        <w:t>need to</w:t>
      </w:r>
      <w:r>
        <w:t xml:space="preserve"> be considered.</w:t>
      </w:r>
    </w:p>
    <w:p w14:paraId="7E475D0B" w14:textId="43CE86C2" w:rsidR="00B27715" w:rsidRPr="00B27715" w:rsidRDefault="00B27715" w:rsidP="00FE6892">
      <w:pPr>
        <w:jc w:val="both"/>
        <w:rPr>
          <w:b/>
          <w:bCs/>
        </w:rPr>
      </w:pPr>
      <w:r w:rsidRPr="00B27715">
        <w:rPr>
          <w:b/>
          <w:bCs/>
        </w:rPr>
        <w:t xml:space="preserve">Proposal </w:t>
      </w:r>
      <w:r w:rsidR="00201303">
        <w:rPr>
          <w:b/>
          <w:bCs/>
        </w:rPr>
        <w:t>7</w:t>
      </w:r>
      <w:r w:rsidRPr="00B27715">
        <w:rPr>
          <w:b/>
          <w:bCs/>
        </w:rPr>
        <w:t>: Rel-18 NR supports flight path plan reporting for UAV UEs.</w:t>
      </w:r>
    </w:p>
    <w:p w14:paraId="00DE693B" w14:textId="6514A2EE" w:rsidR="000F2A5E" w:rsidRDefault="000F2A5E" w:rsidP="00FE6892">
      <w:pPr>
        <w:jc w:val="both"/>
      </w:pPr>
      <w:r>
        <w:t xml:space="preserve">However, we believe </w:t>
      </w:r>
      <w:r w:rsidR="00A312D0">
        <w:t xml:space="preserve">some further aspects, skipped in LTE, need to be studied. For example, </w:t>
      </w:r>
      <w:r w:rsidR="000B1EFB">
        <w:t xml:space="preserve">different </w:t>
      </w:r>
      <w:r w:rsidR="0037115C">
        <w:t xml:space="preserve">means to provide the flight path plan – not </w:t>
      </w:r>
      <w:r w:rsidR="007E33BF">
        <w:t>from the UE over Uu interface</w:t>
      </w:r>
      <w:r w:rsidR="00356D2D">
        <w:t xml:space="preserve"> but </w:t>
      </w:r>
      <w:r w:rsidR="0092275E">
        <w:t xml:space="preserve">from the UTM to </w:t>
      </w:r>
      <w:r w:rsidR="00115C84">
        <w:t xml:space="preserve">gNB. </w:t>
      </w:r>
      <w:r w:rsidR="00E535E8">
        <w:t xml:space="preserve">Such information could be obtained by RAN along with the user’s subscription. </w:t>
      </w:r>
      <w:r w:rsidR="001F1AA7">
        <w:t xml:space="preserve">Other area we </w:t>
      </w:r>
      <w:r w:rsidR="000C6786">
        <w:t xml:space="preserve">consider worth studying is to </w:t>
      </w:r>
      <w:r w:rsidR="006D6021">
        <w:t>ensure</w:t>
      </w:r>
      <w:r w:rsidR="000C6786">
        <w:t xml:space="preserve"> more predictability into how </w:t>
      </w:r>
      <w:r w:rsidR="00676DF7">
        <w:t xml:space="preserve">the reported waypoints are </w:t>
      </w:r>
      <w:r w:rsidR="00B42CFB">
        <w:t>defined.</w:t>
      </w:r>
      <w:r w:rsidR="006D6021">
        <w:t xml:space="preserve"> In LTE Rel-15 design there is nothing determined with respect to e.g. how the waypoints are spaced in time</w:t>
      </w:r>
      <w:r w:rsidR="00C0431A">
        <w:t xml:space="preserve">/location and in </w:t>
      </w:r>
      <w:r w:rsidR="00F95D3D">
        <w:t xml:space="preserve">fact the UE could even report 20 times the same value. There is no requirement that among those waypoints </w:t>
      </w:r>
      <w:r w:rsidR="003F2F42">
        <w:t xml:space="preserve">there needs to be the one representing the destination, etc. Finally, </w:t>
      </w:r>
      <w:r w:rsidR="005C67E7">
        <w:t xml:space="preserve">it can be </w:t>
      </w:r>
      <w:r w:rsidR="00853D95">
        <w:t>considered if</w:t>
      </w:r>
      <w:r w:rsidR="00763663">
        <w:t xml:space="preserve"> </w:t>
      </w:r>
      <w:r w:rsidR="00853D95">
        <w:t>the flight path plan modification can be triggered</w:t>
      </w:r>
      <w:r w:rsidR="00763663">
        <w:t xml:space="preserve"> – either by the UAV UE or the network.</w:t>
      </w:r>
    </w:p>
    <w:p w14:paraId="7E009E5B" w14:textId="63BB7839" w:rsidR="00763663" w:rsidRPr="00BC73A5" w:rsidRDefault="00763663" w:rsidP="00FE6892">
      <w:pPr>
        <w:jc w:val="both"/>
        <w:rPr>
          <w:b/>
          <w:bCs/>
        </w:rPr>
      </w:pPr>
      <w:r w:rsidRPr="00BC73A5">
        <w:rPr>
          <w:b/>
          <w:bCs/>
        </w:rPr>
        <w:t xml:space="preserve">Proposal </w:t>
      </w:r>
      <w:r w:rsidR="00201303">
        <w:rPr>
          <w:b/>
          <w:bCs/>
        </w:rPr>
        <w:t>8</w:t>
      </w:r>
      <w:r w:rsidRPr="00BC73A5">
        <w:rPr>
          <w:b/>
          <w:bCs/>
        </w:rPr>
        <w:t xml:space="preserve">: </w:t>
      </w:r>
      <w:r w:rsidR="00200000" w:rsidRPr="00BC73A5">
        <w:rPr>
          <w:b/>
          <w:bCs/>
        </w:rPr>
        <w:t>Consider studying the following areas related to flight path plan:</w:t>
      </w:r>
    </w:p>
    <w:p w14:paraId="1799837B" w14:textId="6A3F692B" w:rsidR="007C47B7" w:rsidRPr="00BC73A5" w:rsidRDefault="00E8004A" w:rsidP="007C47B7">
      <w:pPr>
        <w:pStyle w:val="ListParagraph"/>
        <w:numPr>
          <w:ilvl w:val="0"/>
          <w:numId w:val="17"/>
        </w:numPr>
        <w:jc w:val="both"/>
        <w:rPr>
          <w:b/>
          <w:bCs/>
        </w:rPr>
      </w:pPr>
      <w:r w:rsidRPr="00BC73A5">
        <w:rPr>
          <w:b/>
          <w:bCs/>
        </w:rPr>
        <w:t>Providing flight path plan from the core network to gNB (e.g. UTM to gNB)</w:t>
      </w:r>
    </w:p>
    <w:p w14:paraId="7AFE9C32" w14:textId="24583FFF" w:rsidR="007C47B7" w:rsidRPr="00BC73A5" w:rsidRDefault="00F723EF" w:rsidP="00F723EF">
      <w:pPr>
        <w:pStyle w:val="ListParagraph"/>
        <w:numPr>
          <w:ilvl w:val="0"/>
          <w:numId w:val="17"/>
        </w:numPr>
        <w:jc w:val="both"/>
        <w:rPr>
          <w:b/>
          <w:bCs/>
        </w:rPr>
      </w:pPr>
      <w:r w:rsidRPr="00BC73A5">
        <w:rPr>
          <w:b/>
          <w:bCs/>
        </w:rPr>
        <w:t>W</w:t>
      </w:r>
      <w:r w:rsidR="00E8004A" w:rsidRPr="00BC73A5">
        <w:rPr>
          <w:b/>
          <w:bCs/>
        </w:rPr>
        <w:t xml:space="preserve">aypoints </w:t>
      </w:r>
      <w:r w:rsidRPr="00BC73A5">
        <w:rPr>
          <w:b/>
          <w:bCs/>
        </w:rPr>
        <w:t>distribution in time and space/location</w:t>
      </w:r>
      <w:r w:rsidR="00E8004A" w:rsidRPr="00BC73A5">
        <w:rPr>
          <w:b/>
          <w:bCs/>
        </w:rPr>
        <w:t xml:space="preserve"> </w:t>
      </w:r>
    </w:p>
    <w:p w14:paraId="1C0C58E5" w14:textId="2098EFAB" w:rsidR="003E605E" w:rsidRPr="00FF682E" w:rsidRDefault="00BC73A5" w:rsidP="004F48E9">
      <w:pPr>
        <w:pStyle w:val="ListParagraph"/>
        <w:numPr>
          <w:ilvl w:val="0"/>
          <w:numId w:val="17"/>
        </w:numPr>
        <w:jc w:val="both"/>
        <w:rPr>
          <w:b/>
          <w:bCs/>
        </w:rPr>
      </w:pPr>
      <w:r w:rsidRPr="00BC73A5">
        <w:rPr>
          <w:b/>
          <w:bCs/>
        </w:rPr>
        <w:t>Flight path plan modification</w:t>
      </w:r>
    </w:p>
    <w:p w14:paraId="2DEE858C" w14:textId="4D736D2A" w:rsidR="00B0564A" w:rsidRDefault="00B0564A" w:rsidP="004F48E9">
      <w:pPr>
        <w:pStyle w:val="Heading2"/>
        <w:jc w:val="both"/>
      </w:pPr>
      <w:r>
        <w:lastRenderedPageBreak/>
        <w:t>2.4</w:t>
      </w:r>
      <w:r>
        <w:tab/>
        <w:t>Measurement reporting based on a configured number of cells</w:t>
      </w:r>
    </w:p>
    <w:p w14:paraId="00887C5A" w14:textId="2A0014E6" w:rsidR="006E037F" w:rsidRDefault="003E605E" w:rsidP="00D025BF">
      <w:pPr>
        <w:jc w:val="both"/>
      </w:pPr>
      <w:r>
        <w:t xml:space="preserve"> </w:t>
      </w:r>
      <w:r w:rsidR="00206AF0">
        <w:t xml:space="preserve">In order to </w:t>
      </w:r>
      <w:r w:rsidR="00E52883">
        <w:t>be able to detect the interferences</w:t>
      </w:r>
      <w:r w:rsidR="00390E65">
        <w:t xml:space="preserve"> caused and experience</w:t>
      </w:r>
      <w:r w:rsidR="00AD7F44">
        <w:t>d</w:t>
      </w:r>
      <w:r w:rsidR="00390E65">
        <w:t xml:space="preserve"> by UAV UEs, LTE Rel-15 has introduced </w:t>
      </w:r>
      <w:r w:rsidR="00911E74">
        <w:t>a</w:t>
      </w:r>
      <w:r w:rsidR="008F6AD3">
        <w:t xml:space="preserve"> possibility to trigger measurement reporting only if </w:t>
      </w:r>
      <w:r w:rsidR="008F6AD3" w:rsidRPr="663EB6B7">
        <w:rPr>
          <w:i/>
          <w:iCs/>
        </w:rPr>
        <w:t>numberOfTriggeringCells</w:t>
      </w:r>
      <w:r w:rsidR="008F6AD3">
        <w:t xml:space="preserve"> (greater than one) </w:t>
      </w:r>
      <w:r w:rsidR="00976577">
        <w:t>fulfils the reporting criteria. This applies to measurement events A3, A4 and A</w:t>
      </w:r>
      <w:r w:rsidR="00BF430A">
        <w:t>5</w:t>
      </w:r>
      <w:r w:rsidR="00443D01">
        <w:t xml:space="preserve"> </w:t>
      </w:r>
      <w:r w:rsidR="006F0603">
        <w:rPr>
          <w:color w:val="2B579A"/>
          <w:shd w:val="clear" w:color="auto" w:fill="E6E6E6"/>
        </w:rPr>
        <w:fldChar w:fldCharType="begin"/>
      </w:r>
      <w:r w:rsidR="006F0603">
        <w:instrText xml:space="preserve"> REF _Ref107909551 \r \h </w:instrText>
      </w:r>
      <w:r w:rsidR="006F0603">
        <w:rPr>
          <w:color w:val="2B579A"/>
          <w:shd w:val="clear" w:color="auto" w:fill="E6E6E6"/>
        </w:rPr>
      </w:r>
      <w:r w:rsidR="006F0603">
        <w:rPr>
          <w:color w:val="2B579A"/>
          <w:shd w:val="clear" w:color="auto" w:fill="E6E6E6"/>
        </w:rPr>
        <w:fldChar w:fldCharType="separate"/>
      </w:r>
      <w:r w:rsidR="00443D01">
        <w:t>[4]</w:t>
      </w:r>
      <w:r w:rsidR="006F0603">
        <w:rPr>
          <w:color w:val="2B579A"/>
          <w:shd w:val="clear" w:color="auto" w:fill="E6E6E6"/>
        </w:rPr>
        <w:fldChar w:fldCharType="end"/>
      </w:r>
      <w:r w:rsidR="00976577">
        <w:t>.</w:t>
      </w:r>
      <w:r w:rsidR="00E52883">
        <w:t xml:space="preserve"> </w:t>
      </w:r>
      <w:r w:rsidR="00BF430A">
        <w:t>The report is s</w:t>
      </w:r>
      <w:r w:rsidR="00CB157C">
        <w:t xml:space="preserve">ent </w:t>
      </w:r>
      <w:r w:rsidR="00811CB6">
        <w:t xml:space="preserve">for the first time when </w:t>
      </w:r>
      <w:r w:rsidR="00811CB6" w:rsidRPr="663EB6B7">
        <w:rPr>
          <w:i/>
          <w:iCs/>
        </w:rPr>
        <w:t>numberOfTriggeringCells</w:t>
      </w:r>
      <w:r w:rsidR="00811CB6">
        <w:t xml:space="preserve"> is reached. Then</w:t>
      </w:r>
      <w:r w:rsidR="008F4E6B">
        <w:t xml:space="preserve">, when new cells are added to the set of cells that meet the reporting criteria for A3, A4, A5, no reporting occurs. Additional reports may be sent only if </w:t>
      </w:r>
      <w:r w:rsidR="004351B9">
        <w:t xml:space="preserve">report on leave is configured and one of the cells that met the reporting criteria has now fulfilled the </w:t>
      </w:r>
      <w:r w:rsidR="00AA0EE6">
        <w:t xml:space="preserve">leave conditions. </w:t>
      </w:r>
      <w:r w:rsidR="00F17618">
        <w:t xml:space="preserve">As it was shown in </w:t>
      </w:r>
      <w:r w:rsidR="006F0603">
        <w:rPr>
          <w:color w:val="2B579A"/>
          <w:shd w:val="clear" w:color="auto" w:fill="E6E6E6"/>
        </w:rPr>
        <w:fldChar w:fldCharType="begin"/>
      </w:r>
      <w:r w:rsidR="006F0603">
        <w:instrText xml:space="preserve"> REF _Ref107910170 \r \h </w:instrText>
      </w:r>
      <w:r w:rsidR="006F0603">
        <w:rPr>
          <w:color w:val="2B579A"/>
          <w:shd w:val="clear" w:color="auto" w:fill="E6E6E6"/>
        </w:rPr>
      </w:r>
      <w:r w:rsidR="006F0603">
        <w:rPr>
          <w:color w:val="2B579A"/>
          <w:shd w:val="clear" w:color="auto" w:fill="E6E6E6"/>
        </w:rPr>
        <w:fldChar w:fldCharType="separate"/>
      </w:r>
      <w:r w:rsidR="00F17618">
        <w:t>[2]</w:t>
      </w:r>
      <w:r w:rsidR="006F0603">
        <w:rPr>
          <w:color w:val="2B579A"/>
          <w:shd w:val="clear" w:color="auto" w:fill="E6E6E6"/>
        </w:rPr>
        <w:fldChar w:fldCharType="end"/>
      </w:r>
      <w:r w:rsidR="00F91034">
        <w:t>, such scheme is somewhat inefficient a</w:t>
      </w:r>
      <w:r w:rsidR="001248D8">
        <w:t>s</w:t>
      </w:r>
      <w:r w:rsidR="00F91034">
        <w:t xml:space="preserve"> nearly all reports are sent with </w:t>
      </w:r>
      <w:r w:rsidR="00F91034" w:rsidRPr="663EB6B7">
        <w:rPr>
          <w:i/>
          <w:iCs/>
        </w:rPr>
        <w:t>reportOnLeave</w:t>
      </w:r>
      <w:r w:rsidR="00F91034">
        <w:t xml:space="preserve"> cause.</w:t>
      </w:r>
      <w:r w:rsidR="00DC7869">
        <w:t xml:space="preserve"> Due to such </w:t>
      </w:r>
      <w:r w:rsidR="001248D8">
        <w:t xml:space="preserve">design, the NW is not aware when additional cells (i.e. well above </w:t>
      </w:r>
      <w:r w:rsidR="001248D8" w:rsidRPr="663EB6B7">
        <w:rPr>
          <w:i/>
          <w:iCs/>
        </w:rPr>
        <w:t>numberOfTriggeringCells</w:t>
      </w:r>
      <w:r w:rsidR="001248D8">
        <w:t xml:space="preserve">) have met the reporting criteria. Thus, </w:t>
      </w:r>
      <w:r w:rsidR="005C56E6">
        <w:t xml:space="preserve">although we support the introduction of a similar mechanism in NR, we </w:t>
      </w:r>
      <w:r w:rsidR="00F606EC">
        <w:t>suggest thoroughly reconsidering</w:t>
      </w:r>
      <w:r w:rsidR="00726B62">
        <w:t xml:space="preserve"> how the actual reporting happens.</w:t>
      </w:r>
    </w:p>
    <w:p w14:paraId="372CF5CE" w14:textId="602E8E80" w:rsidR="00726B62" w:rsidRPr="002149AF" w:rsidRDefault="00726B62" w:rsidP="00D025BF">
      <w:pPr>
        <w:jc w:val="both"/>
        <w:rPr>
          <w:b/>
          <w:bCs/>
        </w:rPr>
      </w:pPr>
      <w:r w:rsidRPr="002662CC">
        <w:rPr>
          <w:b/>
          <w:bCs/>
        </w:rPr>
        <w:t xml:space="preserve">Proposal </w:t>
      </w:r>
      <w:r w:rsidR="00C709A1">
        <w:rPr>
          <w:b/>
          <w:bCs/>
        </w:rPr>
        <w:t>9</w:t>
      </w:r>
      <w:r w:rsidRPr="002662CC">
        <w:rPr>
          <w:b/>
          <w:bCs/>
        </w:rPr>
        <w:t xml:space="preserve">: Rel-18 NR supports </w:t>
      </w:r>
      <w:r w:rsidR="005D50AF" w:rsidRPr="002662CC">
        <w:rPr>
          <w:b/>
          <w:bCs/>
        </w:rPr>
        <w:t>triggering a measurement report when a configured number of cells meet the event entry criteria.</w:t>
      </w:r>
    </w:p>
    <w:p w14:paraId="51816430" w14:textId="0CC05C3D" w:rsidR="002662CC" w:rsidRDefault="00E24340" w:rsidP="00D025BF">
      <w:pPr>
        <w:jc w:val="both"/>
      </w:pPr>
      <w:r w:rsidRPr="002149AF">
        <w:t>RAN2 can study if a periodic reporting can be adopted after</w:t>
      </w:r>
      <w:r w:rsidR="001542D5">
        <w:t xml:space="preserve"> </w:t>
      </w:r>
      <w:r w:rsidR="002149AF" w:rsidRPr="001542D5">
        <w:rPr>
          <w:i/>
          <w:iCs/>
        </w:rPr>
        <w:t>numberOf</w:t>
      </w:r>
      <w:r w:rsidR="001542D5" w:rsidRPr="001542D5">
        <w:rPr>
          <w:i/>
          <w:iCs/>
        </w:rPr>
        <w:t>TriggeringCells</w:t>
      </w:r>
      <w:r w:rsidRPr="002149AF">
        <w:t xml:space="preserve"> is reached</w:t>
      </w:r>
      <w:r>
        <w:t xml:space="preserve">. Alternatively, </w:t>
      </w:r>
      <w:r w:rsidR="005C0550">
        <w:t>each time a new cell is added, the report is sent.</w:t>
      </w:r>
    </w:p>
    <w:p w14:paraId="48E104CD" w14:textId="3DEB3B61" w:rsidR="00593AB4" w:rsidRPr="00D05FEF" w:rsidRDefault="001A5976" w:rsidP="004F48E9">
      <w:pPr>
        <w:jc w:val="both"/>
        <w:rPr>
          <w:b/>
          <w:bCs/>
        </w:rPr>
      </w:pPr>
      <w:r w:rsidRPr="002662CC">
        <w:rPr>
          <w:b/>
          <w:bCs/>
        </w:rPr>
        <w:t xml:space="preserve">Proposal </w:t>
      </w:r>
      <w:r w:rsidR="00C709A1">
        <w:rPr>
          <w:b/>
          <w:bCs/>
        </w:rPr>
        <w:t>10</w:t>
      </w:r>
      <w:r w:rsidRPr="002662CC">
        <w:rPr>
          <w:b/>
          <w:bCs/>
        </w:rPr>
        <w:t xml:space="preserve">: </w:t>
      </w:r>
      <w:r w:rsidR="003D6837">
        <w:rPr>
          <w:b/>
          <w:bCs/>
        </w:rPr>
        <w:t xml:space="preserve">In measurement reporting based on </w:t>
      </w:r>
      <w:r w:rsidR="003D6837" w:rsidRPr="001542D5">
        <w:rPr>
          <w:b/>
          <w:bCs/>
          <w:i/>
          <w:iCs/>
        </w:rPr>
        <w:t>numberOfTriggeringCells</w:t>
      </w:r>
      <w:r w:rsidR="003D6837">
        <w:rPr>
          <w:b/>
          <w:bCs/>
        </w:rPr>
        <w:t xml:space="preserve"> </w:t>
      </w:r>
      <w:r w:rsidR="00BD16C1">
        <w:rPr>
          <w:b/>
          <w:bCs/>
        </w:rPr>
        <w:t>s</w:t>
      </w:r>
      <w:r w:rsidRPr="002662CC">
        <w:rPr>
          <w:b/>
          <w:bCs/>
        </w:rPr>
        <w:t xml:space="preserve">tudy how </w:t>
      </w:r>
      <w:r w:rsidR="005C0550">
        <w:rPr>
          <w:b/>
          <w:bCs/>
        </w:rPr>
        <w:t xml:space="preserve">to avoid sending the measurement reports mainly due to </w:t>
      </w:r>
      <w:r w:rsidR="005C0550" w:rsidRPr="001542D5">
        <w:rPr>
          <w:b/>
          <w:bCs/>
          <w:i/>
          <w:iCs/>
        </w:rPr>
        <w:t>reportOnLeave</w:t>
      </w:r>
      <w:r w:rsidR="0029695F">
        <w:rPr>
          <w:b/>
          <w:bCs/>
        </w:rPr>
        <w:t>.</w:t>
      </w:r>
    </w:p>
    <w:p w14:paraId="69B7B8E6" w14:textId="11DD2436" w:rsidR="009339CB" w:rsidRPr="00281B14" w:rsidRDefault="00D025BF" w:rsidP="004F48E9">
      <w:pPr>
        <w:pStyle w:val="Heading1"/>
        <w:jc w:val="both"/>
      </w:pPr>
      <w:r>
        <w:t>3</w:t>
      </w:r>
      <w:r w:rsidR="009339CB" w:rsidRPr="00281B14">
        <w:tab/>
        <w:t>Conclusion</w:t>
      </w:r>
    </w:p>
    <w:p w14:paraId="35F222F4" w14:textId="6801553E" w:rsidR="00080512" w:rsidRDefault="00391192" w:rsidP="004F48E9">
      <w:pPr>
        <w:jc w:val="both"/>
      </w:pPr>
      <w:r>
        <w:t>This paper addressed the measurement related improvements for NR-connected UAV UEs. The following observations and proposals have been made:</w:t>
      </w:r>
    </w:p>
    <w:p w14:paraId="61CAB314" w14:textId="77777777" w:rsidR="00D05FEF" w:rsidRPr="00D731BD" w:rsidRDefault="00D05FEF" w:rsidP="00D05FEF">
      <w:pPr>
        <w:jc w:val="both"/>
        <w:rPr>
          <w:b/>
          <w:bCs/>
        </w:rPr>
      </w:pPr>
      <w:r w:rsidRPr="00D731BD">
        <w:rPr>
          <w:b/>
          <w:bCs/>
        </w:rPr>
        <w:t>Observation 1: LTE Rel-15 supports height-dependent events, where the UAV UE may be configured to report when its</w:t>
      </w:r>
      <w:r w:rsidRPr="00D731BD">
        <w:rPr>
          <w:b/>
          <w:bCs/>
          <w:lang w:val="x-none"/>
        </w:rPr>
        <w:t xml:space="preserve"> height becomes lower</w:t>
      </w:r>
      <w:r w:rsidRPr="00D731BD">
        <w:rPr>
          <w:b/>
          <w:bCs/>
        </w:rPr>
        <w:t xml:space="preserve"> or higher</w:t>
      </w:r>
      <w:r w:rsidRPr="00D731BD">
        <w:rPr>
          <w:b/>
          <w:bCs/>
          <w:lang w:val="x-none"/>
        </w:rPr>
        <w:t xml:space="preserve"> than an absolute threshold</w:t>
      </w:r>
      <w:r w:rsidRPr="00D731BD">
        <w:rPr>
          <w:b/>
          <w:bCs/>
        </w:rPr>
        <w:t>.</w:t>
      </w:r>
    </w:p>
    <w:p w14:paraId="4A66A327" w14:textId="77777777" w:rsidR="00D05FEF" w:rsidRPr="00D731BD" w:rsidRDefault="00D05FEF" w:rsidP="00D05FEF">
      <w:pPr>
        <w:jc w:val="both"/>
        <w:rPr>
          <w:b/>
          <w:bCs/>
        </w:rPr>
      </w:pPr>
      <w:r w:rsidRPr="00D731BD">
        <w:rPr>
          <w:b/>
          <w:bCs/>
        </w:rPr>
        <w:t>Proposal 1: Introduce height-dependent events, where the UAV UE may be configured to report when its</w:t>
      </w:r>
      <w:r w:rsidRPr="00D731BD">
        <w:rPr>
          <w:b/>
          <w:bCs/>
          <w:lang w:val="x-none"/>
        </w:rPr>
        <w:t xml:space="preserve"> height becomes lower</w:t>
      </w:r>
      <w:r w:rsidRPr="00D731BD">
        <w:rPr>
          <w:b/>
          <w:bCs/>
        </w:rPr>
        <w:t xml:space="preserve"> or higher</w:t>
      </w:r>
      <w:r w:rsidRPr="00D731BD">
        <w:rPr>
          <w:b/>
          <w:bCs/>
          <w:lang w:val="x-none"/>
        </w:rPr>
        <w:t xml:space="preserve"> than an absolute threshold</w:t>
      </w:r>
      <w:r w:rsidRPr="00D731BD">
        <w:rPr>
          <w:b/>
          <w:bCs/>
        </w:rPr>
        <w:t>.</w:t>
      </w:r>
    </w:p>
    <w:p w14:paraId="0CF58D29" w14:textId="77777777" w:rsidR="00D05FEF" w:rsidRDefault="00D05FEF" w:rsidP="00D05FEF">
      <w:pPr>
        <w:jc w:val="both"/>
        <w:rPr>
          <w:b/>
          <w:bCs/>
        </w:rPr>
      </w:pPr>
      <w:r w:rsidRPr="00CC59F6">
        <w:rPr>
          <w:b/>
          <w:bCs/>
        </w:rPr>
        <w:t>Proposal 2: RAN2 is asked to consider if the UAV UE may be allowed to scale some of the RRM parameters (</w:t>
      </w:r>
      <w:r>
        <w:rPr>
          <w:b/>
          <w:bCs/>
        </w:rPr>
        <w:t>e</w:t>
      </w:r>
      <w:r w:rsidRPr="00CC59F6">
        <w:rPr>
          <w:b/>
          <w:bCs/>
        </w:rPr>
        <w:t>.g. TTT) when event H1 or H2 is met.</w:t>
      </w:r>
    </w:p>
    <w:p w14:paraId="433520CE" w14:textId="77777777" w:rsidR="00D05FEF" w:rsidRDefault="00D05FEF" w:rsidP="00D05FEF">
      <w:pPr>
        <w:jc w:val="both"/>
        <w:rPr>
          <w:b/>
          <w:bCs/>
        </w:rPr>
      </w:pPr>
      <w:r>
        <w:rPr>
          <w:b/>
          <w:bCs/>
        </w:rPr>
        <w:t>Proposal 3: RAN2 to study the use of H1 and H2 event in CHO triggering.</w:t>
      </w:r>
    </w:p>
    <w:p w14:paraId="51C346F7" w14:textId="3E1AA4AE" w:rsidR="001542D5" w:rsidRDefault="00D05FEF" w:rsidP="004F48E9">
      <w:pPr>
        <w:jc w:val="both"/>
        <w:rPr>
          <w:b/>
          <w:bCs/>
        </w:rPr>
      </w:pPr>
      <w:r>
        <w:rPr>
          <w:b/>
          <w:bCs/>
        </w:rPr>
        <w:t>Proposal 4: RAN2 to study the vertical movement and associated mobility for UAV UEs.</w:t>
      </w:r>
    </w:p>
    <w:p w14:paraId="119E3712" w14:textId="77777777" w:rsidR="00D05FEF" w:rsidRPr="000327DC" w:rsidRDefault="00D05FEF" w:rsidP="00D05FEF">
      <w:pPr>
        <w:jc w:val="both"/>
        <w:rPr>
          <w:b/>
          <w:bCs/>
          <w:lang w:val="en-US"/>
        </w:rPr>
      </w:pPr>
      <w:r w:rsidRPr="000327DC">
        <w:rPr>
          <w:b/>
          <w:bCs/>
          <w:lang w:val="en-US"/>
        </w:rPr>
        <w:t xml:space="preserve">Observation 2: UL power settings for UAV UEs need to be adjusted to reduce the interference level. </w:t>
      </w:r>
      <w:r>
        <w:rPr>
          <w:b/>
          <w:bCs/>
          <w:lang w:val="en-US"/>
        </w:rPr>
        <w:t xml:space="preserve">For this purpose, </w:t>
      </w:r>
      <w:r w:rsidRPr="000327DC">
        <w:rPr>
          <w:b/>
          <w:bCs/>
          <w:lang w:val="en-US"/>
        </w:rPr>
        <w:t xml:space="preserve">NW </w:t>
      </w:r>
      <w:r>
        <w:rPr>
          <w:b/>
          <w:bCs/>
          <w:lang w:val="en-US"/>
        </w:rPr>
        <w:t>has</w:t>
      </w:r>
      <w:r w:rsidRPr="000327DC">
        <w:rPr>
          <w:b/>
          <w:bCs/>
          <w:lang w:val="en-US"/>
        </w:rPr>
        <w:t xml:space="preserve"> to obtain UAV UE’s coordinates, such as height, </w:t>
      </w:r>
      <w:proofErr w:type="gramStart"/>
      <w:r w:rsidRPr="000327DC">
        <w:rPr>
          <w:b/>
          <w:bCs/>
          <w:lang w:val="en-US"/>
        </w:rPr>
        <w:t>speed</w:t>
      </w:r>
      <w:proofErr w:type="gramEnd"/>
      <w:r w:rsidRPr="000327DC">
        <w:rPr>
          <w:b/>
          <w:bCs/>
          <w:lang w:val="en-US"/>
        </w:rPr>
        <w:t xml:space="preserve"> and location.</w:t>
      </w:r>
    </w:p>
    <w:p w14:paraId="1B818904" w14:textId="77777777" w:rsidR="00D05FEF" w:rsidRPr="004F48E9" w:rsidRDefault="00D05FEF" w:rsidP="00D05FEF">
      <w:pPr>
        <w:jc w:val="both"/>
        <w:rPr>
          <w:b/>
          <w:bCs/>
          <w:lang w:val="en-US"/>
        </w:rPr>
      </w:pPr>
      <w:r w:rsidRPr="004F48E9">
        <w:rPr>
          <w:b/>
          <w:bCs/>
          <w:lang w:val="en-US"/>
        </w:rPr>
        <w:t xml:space="preserve">Proposal </w:t>
      </w:r>
      <w:r>
        <w:rPr>
          <w:b/>
          <w:bCs/>
          <w:lang w:val="en-US"/>
        </w:rPr>
        <w:t>5</w:t>
      </w:r>
      <w:r w:rsidRPr="004F48E9">
        <w:rPr>
          <w:b/>
          <w:bCs/>
          <w:lang w:val="en-US"/>
        </w:rPr>
        <w:t xml:space="preserve">: Rel-18 NR supports reporting of UAV UE’s height, </w:t>
      </w:r>
      <w:proofErr w:type="gramStart"/>
      <w:r w:rsidRPr="004F48E9">
        <w:rPr>
          <w:b/>
          <w:bCs/>
          <w:lang w:val="en-US"/>
        </w:rPr>
        <w:t>location</w:t>
      </w:r>
      <w:proofErr w:type="gramEnd"/>
      <w:r w:rsidRPr="004F48E9">
        <w:rPr>
          <w:b/>
          <w:bCs/>
          <w:lang w:val="en-US"/>
        </w:rPr>
        <w:t xml:space="preserve"> and velocity.</w:t>
      </w:r>
      <w:r>
        <w:rPr>
          <w:b/>
          <w:bCs/>
          <w:lang w:val="en-US"/>
        </w:rPr>
        <w:t xml:space="preserve"> It is for further study what accuracy and reporting mechanisms are required.</w:t>
      </w:r>
      <w:r w:rsidRPr="004F48E9">
        <w:rPr>
          <w:b/>
          <w:bCs/>
          <w:lang w:val="en-US"/>
        </w:rPr>
        <w:t xml:space="preserve"> </w:t>
      </w:r>
    </w:p>
    <w:p w14:paraId="4F46FD22" w14:textId="77777777" w:rsidR="00D05FEF" w:rsidRPr="008F7076" w:rsidRDefault="00D05FEF" w:rsidP="00D05FEF">
      <w:pPr>
        <w:jc w:val="both"/>
        <w:rPr>
          <w:b/>
          <w:bCs/>
          <w:lang w:val="en-US"/>
        </w:rPr>
      </w:pPr>
      <w:r w:rsidRPr="008F7076">
        <w:rPr>
          <w:b/>
          <w:bCs/>
          <w:lang w:val="en-US"/>
        </w:rPr>
        <w:t xml:space="preserve">Proposal </w:t>
      </w:r>
      <w:r>
        <w:rPr>
          <w:b/>
          <w:bCs/>
          <w:lang w:val="en-US"/>
        </w:rPr>
        <w:t>6</w:t>
      </w:r>
      <w:r w:rsidRPr="008F7076">
        <w:rPr>
          <w:b/>
          <w:bCs/>
          <w:lang w:val="en-US"/>
        </w:rPr>
        <w:t>: If user consent is needed for location reporting in CONNECTED, this shall be clearly indicated to SA3 and other affected WGs already now</w:t>
      </w:r>
      <w:r>
        <w:rPr>
          <w:b/>
          <w:bCs/>
          <w:lang w:val="en-US"/>
        </w:rPr>
        <w:t>/as soon as possible</w:t>
      </w:r>
      <w:r w:rsidRPr="008F7076">
        <w:rPr>
          <w:b/>
          <w:bCs/>
          <w:lang w:val="en-US"/>
        </w:rPr>
        <w:t>.</w:t>
      </w:r>
    </w:p>
    <w:p w14:paraId="498BC1FF" w14:textId="5613F641" w:rsidR="00D05FEF" w:rsidRDefault="00D05FEF" w:rsidP="004F48E9">
      <w:pPr>
        <w:jc w:val="both"/>
        <w:rPr>
          <w:b/>
          <w:bCs/>
        </w:rPr>
      </w:pPr>
      <w:r w:rsidRPr="00B27715">
        <w:rPr>
          <w:b/>
          <w:bCs/>
        </w:rPr>
        <w:t xml:space="preserve">Proposal </w:t>
      </w:r>
      <w:r>
        <w:rPr>
          <w:b/>
          <w:bCs/>
        </w:rPr>
        <w:t>7</w:t>
      </w:r>
      <w:r w:rsidRPr="00B27715">
        <w:rPr>
          <w:b/>
          <w:bCs/>
        </w:rPr>
        <w:t>: Rel-18 NR supports flight path plan reporting for UAV UEs.</w:t>
      </w:r>
    </w:p>
    <w:p w14:paraId="6CC402C6" w14:textId="77777777" w:rsidR="00D05FEF" w:rsidRPr="00BC73A5" w:rsidRDefault="00D05FEF" w:rsidP="00D05FEF">
      <w:pPr>
        <w:jc w:val="both"/>
        <w:rPr>
          <w:b/>
          <w:bCs/>
        </w:rPr>
      </w:pPr>
      <w:r w:rsidRPr="00BC73A5">
        <w:rPr>
          <w:b/>
          <w:bCs/>
        </w:rPr>
        <w:t xml:space="preserve">Proposal </w:t>
      </w:r>
      <w:r>
        <w:rPr>
          <w:b/>
          <w:bCs/>
        </w:rPr>
        <w:t>8</w:t>
      </w:r>
      <w:r w:rsidRPr="00BC73A5">
        <w:rPr>
          <w:b/>
          <w:bCs/>
        </w:rPr>
        <w:t>: Consider studying the following areas related to flight path plan:</w:t>
      </w:r>
    </w:p>
    <w:p w14:paraId="36AB6203" w14:textId="77777777" w:rsidR="00D05FEF" w:rsidRPr="00BC73A5" w:rsidRDefault="00D05FEF" w:rsidP="00D05FEF">
      <w:pPr>
        <w:pStyle w:val="ListParagraph"/>
        <w:numPr>
          <w:ilvl w:val="0"/>
          <w:numId w:val="17"/>
        </w:numPr>
        <w:jc w:val="both"/>
        <w:rPr>
          <w:b/>
          <w:bCs/>
        </w:rPr>
      </w:pPr>
      <w:r w:rsidRPr="00BC73A5">
        <w:rPr>
          <w:b/>
          <w:bCs/>
        </w:rPr>
        <w:t>Providing flight path plan from the core network to gNB (e.g. UTM to gNB)</w:t>
      </w:r>
    </w:p>
    <w:p w14:paraId="67DBDF22" w14:textId="77777777" w:rsidR="00D05FEF" w:rsidRPr="00BC73A5" w:rsidRDefault="00D05FEF" w:rsidP="00D05FEF">
      <w:pPr>
        <w:pStyle w:val="ListParagraph"/>
        <w:numPr>
          <w:ilvl w:val="0"/>
          <w:numId w:val="17"/>
        </w:numPr>
        <w:jc w:val="both"/>
        <w:rPr>
          <w:b/>
          <w:bCs/>
        </w:rPr>
      </w:pPr>
      <w:r w:rsidRPr="00BC73A5">
        <w:rPr>
          <w:b/>
          <w:bCs/>
        </w:rPr>
        <w:t xml:space="preserve">Waypoints distribution in time and space/location </w:t>
      </w:r>
    </w:p>
    <w:p w14:paraId="790C1794" w14:textId="77777777" w:rsidR="00D05FEF" w:rsidRPr="00FF682E" w:rsidRDefault="00D05FEF" w:rsidP="00D05FEF">
      <w:pPr>
        <w:pStyle w:val="ListParagraph"/>
        <w:numPr>
          <w:ilvl w:val="0"/>
          <w:numId w:val="17"/>
        </w:numPr>
        <w:jc w:val="both"/>
        <w:rPr>
          <w:b/>
          <w:bCs/>
        </w:rPr>
      </w:pPr>
      <w:r w:rsidRPr="00BC73A5">
        <w:rPr>
          <w:b/>
          <w:bCs/>
        </w:rPr>
        <w:t>Flight path plan modification</w:t>
      </w:r>
    </w:p>
    <w:p w14:paraId="254EB73F" w14:textId="77777777" w:rsidR="00D05FEF" w:rsidRPr="002149AF" w:rsidRDefault="00D05FEF" w:rsidP="00D05FEF">
      <w:pPr>
        <w:jc w:val="both"/>
        <w:rPr>
          <w:b/>
          <w:bCs/>
        </w:rPr>
      </w:pPr>
      <w:r w:rsidRPr="002662CC">
        <w:rPr>
          <w:b/>
          <w:bCs/>
        </w:rPr>
        <w:t xml:space="preserve">Proposal </w:t>
      </w:r>
      <w:r>
        <w:rPr>
          <w:b/>
          <w:bCs/>
        </w:rPr>
        <w:t>9</w:t>
      </w:r>
      <w:r w:rsidRPr="002662CC">
        <w:rPr>
          <w:b/>
          <w:bCs/>
        </w:rPr>
        <w:t>: Rel-18 NR supports triggering a measurement report when a configured number of cells meet the event entry criteria.</w:t>
      </w:r>
    </w:p>
    <w:p w14:paraId="38E0DB6D" w14:textId="154D8D9E" w:rsidR="00D05FEF" w:rsidRPr="00D05FEF" w:rsidRDefault="00D05FEF" w:rsidP="004F48E9">
      <w:pPr>
        <w:jc w:val="both"/>
        <w:rPr>
          <w:b/>
          <w:bCs/>
        </w:rPr>
      </w:pPr>
      <w:r w:rsidRPr="002662CC">
        <w:rPr>
          <w:b/>
          <w:bCs/>
        </w:rPr>
        <w:t xml:space="preserve">Proposal </w:t>
      </w:r>
      <w:r>
        <w:rPr>
          <w:b/>
          <w:bCs/>
        </w:rPr>
        <w:t>10</w:t>
      </w:r>
      <w:r w:rsidRPr="002662CC">
        <w:rPr>
          <w:b/>
          <w:bCs/>
        </w:rPr>
        <w:t xml:space="preserve">: </w:t>
      </w:r>
      <w:r>
        <w:rPr>
          <w:b/>
          <w:bCs/>
        </w:rPr>
        <w:t xml:space="preserve">In measurement reporting based on </w:t>
      </w:r>
      <w:r w:rsidRPr="001542D5">
        <w:rPr>
          <w:b/>
          <w:bCs/>
          <w:i/>
          <w:iCs/>
        </w:rPr>
        <w:t>numberOfTriggeringCells</w:t>
      </w:r>
      <w:r>
        <w:rPr>
          <w:b/>
          <w:bCs/>
        </w:rPr>
        <w:t xml:space="preserve"> s</w:t>
      </w:r>
      <w:r w:rsidRPr="002662CC">
        <w:rPr>
          <w:b/>
          <w:bCs/>
        </w:rPr>
        <w:t xml:space="preserve">tudy how </w:t>
      </w:r>
      <w:r>
        <w:rPr>
          <w:b/>
          <w:bCs/>
        </w:rPr>
        <w:t xml:space="preserve">to avoid sending the measurement reports mainly due to </w:t>
      </w:r>
      <w:r w:rsidRPr="001542D5">
        <w:rPr>
          <w:b/>
          <w:bCs/>
          <w:i/>
          <w:iCs/>
        </w:rPr>
        <w:t>reportOnLeave</w:t>
      </w:r>
      <w:r>
        <w:rPr>
          <w:b/>
          <w:bCs/>
        </w:rPr>
        <w:t>.</w:t>
      </w:r>
    </w:p>
    <w:p w14:paraId="57DADACC" w14:textId="62D62E92" w:rsidR="006E59A4" w:rsidRPr="00281B14" w:rsidRDefault="006E59A4" w:rsidP="004F48E9">
      <w:pPr>
        <w:pStyle w:val="Heading1"/>
        <w:jc w:val="both"/>
      </w:pPr>
      <w:r w:rsidRPr="00281B14">
        <w:lastRenderedPageBreak/>
        <w:t>References</w:t>
      </w:r>
    </w:p>
    <w:p w14:paraId="4DC59571" w14:textId="4D0E54E6" w:rsidR="006E59A4" w:rsidRDefault="006E59A4" w:rsidP="004F48E9">
      <w:pPr>
        <w:pStyle w:val="ListParagraph"/>
        <w:numPr>
          <w:ilvl w:val="0"/>
          <w:numId w:val="8"/>
        </w:numPr>
        <w:jc w:val="both"/>
      </w:pPr>
      <w:bookmarkStart w:id="2" w:name="_Ref106786305"/>
      <w:r w:rsidRPr="00281B14">
        <w:t>RP-213600 New WID on NR support for UAV (Uncrewed Aerial Vehicles) 3GPP TSG RAN Meeting #94e Electronic Meeting, Dec. 6 - 17, 2021</w:t>
      </w:r>
      <w:bookmarkEnd w:id="2"/>
    </w:p>
    <w:p w14:paraId="39DBC80F" w14:textId="7698AA50" w:rsidR="005E2D87" w:rsidRDefault="005E2D87" w:rsidP="004F48E9">
      <w:pPr>
        <w:pStyle w:val="ListParagraph"/>
        <w:numPr>
          <w:ilvl w:val="0"/>
          <w:numId w:val="8"/>
        </w:numPr>
        <w:jc w:val="both"/>
      </w:pPr>
      <w:bookmarkStart w:id="3" w:name="_Ref107910170"/>
      <w:r>
        <w:t xml:space="preserve">J. Stanczak, D. Kozioł, I. Z. Kovács, J. Wigard, M. Wimmer and R. Amorim, "Enhanced Unmanned Aerial Vehicle Communication Support in LTE-Advanced," </w:t>
      </w:r>
      <w:r>
        <w:rPr>
          <w:rStyle w:val="Emphasis"/>
        </w:rPr>
        <w:t>2018 IEEE Conference on Standards for Communications and Networking (CSCN)</w:t>
      </w:r>
      <w:r>
        <w:t>, 2018, pp. 1-6, doi: 10.1109/CSCN.2018.8581827.</w:t>
      </w:r>
      <w:bookmarkEnd w:id="3"/>
    </w:p>
    <w:p w14:paraId="5D8765EB" w14:textId="6752211D" w:rsidR="008F51F1" w:rsidRDefault="00E85FDD" w:rsidP="004F48E9">
      <w:pPr>
        <w:pStyle w:val="ListParagraph"/>
        <w:numPr>
          <w:ilvl w:val="0"/>
          <w:numId w:val="8"/>
        </w:numPr>
        <w:jc w:val="both"/>
      </w:pPr>
      <w:bookmarkStart w:id="4" w:name="_Ref107909093"/>
      <w:r>
        <w:t>3GPP Technical Specification 38.331</w:t>
      </w:r>
      <w:bookmarkEnd w:id="4"/>
      <w:r w:rsidR="00D97A14">
        <w:t>, version 17.1.0</w:t>
      </w:r>
      <w:r w:rsidR="00524222">
        <w:t>, July 2022</w:t>
      </w:r>
    </w:p>
    <w:p w14:paraId="2D1FC29C" w14:textId="1FE10CF0" w:rsidR="0093752C" w:rsidRDefault="008F51F1" w:rsidP="004F48E9">
      <w:pPr>
        <w:pStyle w:val="ListParagraph"/>
        <w:numPr>
          <w:ilvl w:val="0"/>
          <w:numId w:val="8"/>
        </w:numPr>
        <w:jc w:val="both"/>
      </w:pPr>
      <w:bookmarkStart w:id="5" w:name="_Ref107909551"/>
      <w:r>
        <w:t>3GPP Technical Specification 36.331</w:t>
      </w:r>
      <w:bookmarkEnd w:id="5"/>
      <w:r w:rsidR="00524222">
        <w:t>, version 17.1.0, July 2022</w:t>
      </w:r>
    </w:p>
    <w:p w14:paraId="59CAAD48" w14:textId="1977AEB7" w:rsidR="00E85FDD" w:rsidRPr="00281B14" w:rsidRDefault="0093752C" w:rsidP="00B37A67">
      <w:pPr>
        <w:pStyle w:val="ListParagraph"/>
        <w:numPr>
          <w:ilvl w:val="0"/>
          <w:numId w:val="8"/>
        </w:numPr>
        <w:jc w:val="both"/>
      </w:pPr>
      <w:bookmarkStart w:id="6" w:name="_Ref107918956"/>
      <w:r w:rsidRPr="0093752C">
        <w:t>J. Stańczak, I. Z. Kovács, D. Kozioł, J. Wigard, R. Amorim and H. Nguyen, “Mobility Challenges for Unmanned Aerial Vehicles Connected to Cellular LTE Networks”, IEEE VTC 2018 Spring Porto, Portugal</w:t>
      </w:r>
      <w:bookmarkEnd w:id="6"/>
    </w:p>
    <w:sectPr w:rsidR="00E85FDD" w:rsidRPr="00281B1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EE37" w14:textId="77777777" w:rsidR="00334E98" w:rsidRDefault="00334E98">
      <w:r>
        <w:separator/>
      </w:r>
    </w:p>
  </w:endnote>
  <w:endnote w:type="continuationSeparator" w:id="0">
    <w:p w14:paraId="27191A2F" w14:textId="77777777" w:rsidR="00334E98" w:rsidRDefault="00334E98">
      <w:r>
        <w:continuationSeparator/>
      </w:r>
    </w:p>
  </w:endnote>
  <w:endnote w:type="continuationNotice" w:id="1">
    <w:p w14:paraId="05574A20" w14:textId="77777777" w:rsidR="00334E98" w:rsidRDefault="00334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8B43" w14:textId="77777777" w:rsidR="00334E98" w:rsidRDefault="00334E98">
      <w:r>
        <w:separator/>
      </w:r>
    </w:p>
  </w:footnote>
  <w:footnote w:type="continuationSeparator" w:id="0">
    <w:p w14:paraId="7DE8BAE3" w14:textId="77777777" w:rsidR="00334E98" w:rsidRDefault="00334E98">
      <w:r>
        <w:continuationSeparator/>
      </w:r>
    </w:p>
  </w:footnote>
  <w:footnote w:type="continuationNotice" w:id="1">
    <w:p w14:paraId="66B9E87E" w14:textId="77777777" w:rsidR="00334E98" w:rsidRDefault="00334E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DE42DC9"/>
    <w:multiLevelType w:val="hybridMultilevel"/>
    <w:tmpl w:val="7D42D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543198"/>
    <w:multiLevelType w:val="hybridMultilevel"/>
    <w:tmpl w:val="87E0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3"/>
  </w:num>
  <w:num w:numId="9">
    <w:abstractNumId w:val="5"/>
  </w:num>
  <w:num w:numId="10">
    <w:abstractNumId w:val="2"/>
  </w:num>
  <w:num w:numId="11">
    <w:abstractNumId w:val="14"/>
  </w:num>
  <w:num w:numId="12">
    <w:abstractNumId w:val="9"/>
  </w:num>
  <w:num w:numId="13">
    <w:abstractNumId w:val="4"/>
  </w:num>
  <w:num w:numId="14">
    <w:abstractNumId w:val="8"/>
  </w:num>
  <w:num w:numId="15">
    <w:abstractNumId w:val="13"/>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BB"/>
    <w:rsid w:val="00006C10"/>
    <w:rsid w:val="000137C2"/>
    <w:rsid w:val="00016557"/>
    <w:rsid w:val="00023C40"/>
    <w:rsid w:val="000327DC"/>
    <w:rsid w:val="00033397"/>
    <w:rsid w:val="00040095"/>
    <w:rsid w:val="0004077E"/>
    <w:rsid w:val="0004783A"/>
    <w:rsid w:val="00047A9B"/>
    <w:rsid w:val="000535E0"/>
    <w:rsid w:val="00065268"/>
    <w:rsid w:val="0007110F"/>
    <w:rsid w:val="00073C9C"/>
    <w:rsid w:val="00076412"/>
    <w:rsid w:val="00080512"/>
    <w:rsid w:val="00090468"/>
    <w:rsid w:val="00094568"/>
    <w:rsid w:val="000A4B26"/>
    <w:rsid w:val="000B1EFB"/>
    <w:rsid w:val="000B5376"/>
    <w:rsid w:val="000B7BCF"/>
    <w:rsid w:val="000C3C1A"/>
    <w:rsid w:val="000C522B"/>
    <w:rsid w:val="000C6786"/>
    <w:rsid w:val="000D0CE6"/>
    <w:rsid w:val="000D1F3E"/>
    <w:rsid w:val="000D58AB"/>
    <w:rsid w:val="000E7FC2"/>
    <w:rsid w:val="000F2A5E"/>
    <w:rsid w:val="00112F1A"/>
    <w:rsid w:val="00115C84"/>
    <w:rsid w:val="0012355B"/>
    <w:rsid w:val="001248D8"/>
    <w:rsid w:val="0012604B"/>
    <w:rsid w:val="00144B07"/>
    <w:rsid w:val="00145075"/>
    <w:rsid w:val="00145765"/>
    <w:rsid w:val="001518C3"/>
    <w:rsid w:val="001542D5"/>
    <w:rsid w:val="0015675A"/>
    <w:rsid w:val="001741A0"/>
    <w:rsid w:val="00175FA0"/>
    <w:rsid w:val="001809CB"/>
    <w:rsid w:val="001818C9"/>
    <w:rsid w:val="00182505"/>
    <w:rsid w:val="0018277D"/>
    <w:rsid w:val="001838E4"/>
    <w:rsid w:val="00194CD0"/>
    <w:rsid w:val="001A0C7B"/>
    <w:rsid w:val="001A5976"/>
    <w:rsid w:val="001B49C9"/>
    <w:rsid w:val="001C23F4"/>
    <w:rsid w:val="001C4F79"/>
    <w:rsid w:val="001D5D97"/>
    <w:rsid w:val="001E398A"/>
    <w:rsid w:val="001E63E4"/>
    <w:rsid w:val="001F168B"/>
    <w:rsid w:val="001F1AA7"/>
    <w:rsid w:val="001F7831"/>
    <w:rsid w:val="00200000"/>
    <w:rsid w:val="00201303"/>
    <w:rsid w:val="002020DA"/>
    <w:rsid w:val="00203D15"/>
    <w:rsid w:val="00204045"/>
    <w:rsid w:val="00206AF0"/>
    <w:rsid w:val="0020712B"/>
    <w:rsid w:val="00211837"/>
    <w:rsid w:val="002149AF"/>
    <w:rsid w:val="002176FF"/>
    <w:rsid w:val="0022606D"/>
    <w:rsid w:val="00227691"/>
    <w:rsid w:val="00231728"/>
    <w:rsid w:val="00234BB9"/>
    <w:rsid w:val="002441A5"/>
    <w:rsid w:val="00244A05"/>
    <w:rsid w:val="00246C6E"/>
    <w:rsid w:val="00250404"/>
    <w:rsid w:val="002516D8"/>
    <w:rsid w:val="00256B74"/>
    <w:rsid w:val="002610D8"/>
    <w:rsid w:val="00264B9B"/>
    <w:rsid w:val="002662CC"/>
    <w:rsid w:val="00270CBF"/>
    <w:rsid w:val="002747EC"/>
    <w:rsid w:val="00281B14"/>
    <w:rsid w:val="00281BB8"/>
    <w:rsid w:val="002830A2"/>
    <w:rsid w:val="00284019"/>
    <w:rsid w:val="002855BF"/>
    <w:rsid w:val="00285776"/>
    <w:rsid w:val="002906A8"/>
    <w:rsid w:val="00295175"/>
    <w:rsid w:val="0029695F"/>
    <w:rsid w:val="002A7093"/>
    <w:rsid w:val="002B21D7"/>
    <w:rsid w:val="002B2988"/>
    <w:rsid w:val="002D6066"/>
    <w:rsid w:val="002D6DC3"/>
    <w:rsid w:val="002E05D5"/>
    <w:rsid w:val="002F0D22"/>
    <w:rsid w:val="002F1121"/>
    <w:rsid w:val="003003BF"/>
    <w:rsid w:val="00311B17"/>
    <w:rsid w:val="003172DC"/>
    <w:rsid w:val="003174A8"/>
    <w:rsid w:val="003233C9"/>
    <w:rsid w:val="00325AE3"/>
    <w:rsid w:val="00326069"/>
    <w:rsid w:val="00334E98"/>
    <w:rsid w:val="00336DC0"/>
    <w:rsid w:val="003440DC"/>
    <w:rsid w:val="0035462D"/>
    <w:rsid w:val="00356D2D"/>
    <w:rsid w:val="003623B5"/>
    <w:rsid w:val="0036459E"/>
    <w:rsid w:val="00364B41"/>
    <w:rsid w:val="0037115C"/>
    <w:rsid w:val="00383096"/>
    <w:rsid w:val="00384CD4"/>
    <w:rsid w:val="00390E65"/>
    <w:rsid w:val="00390FA0"/>
    <w:rsid w:val="00391192"/>
    <w:rsid w:val="0039346C"/>
    <w:rsid w:val="003A119C"/>
    <w:rsid w:val="003A41EF"/>
    <w:rsid w:val="003B1C5A"/>
    <w:rsid w:val="003B40AD"/>
    <w:rsid w:val="003C4E37"/>
    <w:rsid w:val="003D3AF7"/>
    <w:rsid w:val="003D4047"/>
    <w:rsid w:val="003D6837"/>
    <w:rsid w:val="003E16BE"/>
    <w:rsid w:val="003E4B0D"/>
    <w:rsid w:val="003E605E"/>
    <w:rsid w:val="003E688E"/>
    <w:rsid w:val="003F2F42"/>
    <w:rsid w:val="003F39DA"/>
    <w:rsid w:val="003F3D1A"/>
    <w:rsid w:val="003F4E28"/>
    <w:rsid w:val="003F5CD0"/>
    <w:rsid w:val="004006E8"/>
    <w:rsid w:val="0040097C"/>
    <w:rsid w:val="00401855"/>
    <w:rsid w:val="00405098"/>
    <w:rsid w:val="004351B9"/>
    <w:rsid w:val="00436A81"/>
    <w:rsid w:val="00436CE4"/>
    <w:rsid w:val="00442423"/>
    <w:rsid w:val="00443D01"/>
    <w:rsid w:val="00446C3A"/>
    <w:rsid w:val="00462CC1"/>
    <w:rsid w:val="00465587"/>
    <w:rsid w:val="00470D7A"/>
    <w:rsid w:val="00477455"/>
    <w:rsid w:val="004A1F7B"/>
    <w:rsid w:val="004A4A95"/>
    <w:rsid w:val="004C2E06"/>
    <w:rsid w:val="004C44D2"/>
    <w:rsid w:val="004C6027"/>
    <w:rsid w:val="004D18CB"/>
    <w:rsid w:val="004D3578"/>
    <w:rsid w:val="004D380D"/>
    <w:rsid w:val="004E213A"/>
    <w:rsid w:val="004F4540"/>
    <w:rsid w:val="004F48E9"/>
    <w:rsid w:val="004F73A7"/>
    <w:rsid w:val="00503171"/>
    <w:rsid w:val="00506C28"/>
    <w:rsid w:val="00524222"/>
    <w:rsid w:val="00534DA0"/>
    <w:rsid w:val="0054303C"/>
    <w:rsid w:val="00543E6C"/>
    <w:rsid w:val="00552C52"/>
    <w:rsid w:val="0055765A"/>
    <w:rsid w:val="005626F7"/>
    <w:rsid w:val="00565087"/>
    <w:rsid w:val="0056573F"/>
    <w:rsid w:val="00570E9A"/>
    <w:rsid w:val="00571279"/>
    <w:rsid w:val="005748FD"/>
    <w:rsid w:val="00575F15"/>
    <w:rsid w:val="00593AB4"/>
    <w:rsid w:val="005A13AB"/>
    <w:rsid w:val="005A49C6"/>
    <w:rsid w:val="005B7323"/>
    <w:rsid w:val="005C0550"/>
    <w:rsid w:val="005C56E6"/>
    <w:rsid w:val="005C5C4C"/>
    <w:rsid w:val="005C67E7"/>
    <w:rsid w:val="005C766E"/>
    <w:rsid w:val="005C7CD5"/>
    <w:rsid w:val="005D50AF"/>
    <w:rsid w:val="005E0C55"/>
    <w:rsid w:val="005E2D87"/>
    <w:rsid w:val="005F36A6"/>
    <w:rsid w:val="00605D33"/>
    <w:rsid w:val="00606230"/>
    <w:rsid w:val="00606742"/>
    <w:rsid w:val="00611566"/>
    <w:rsid w:val="006159B2"/>
    <w:rsid w:val="0062439C"/>
    <w:rsid w:val="006435F8"/>
    <w:rsid w:val="00645708"/>
    <w:rsid w:val="00646D99"/>
    <w:rsid w:val="00656910"/>
    <w:rsid w:val="006574C0"/>
    <w:rsid w:val="00657548"/>
    <w:rsid w:val="00662494"/>
    <w:rsid w:val="00672EAC"/>
    <w:rsid w:val="00676DF7"/>
    <w:rsid w:val="0068192B"/>
    <w:rsid w:val="00690FC9"/>
    <w:rsid w:val="00692341"/>
    <w:rsid w:val="00696821"/>
    <w:rsid w:val="00696ACE"/>
    <w:rsid w:val="006A522F"/>
    <w:rsid w:val="006B2DDC"/>
    <w:rsid w:val="006C66D8"/>
    <w:rsid w:val="006D1E24"/>
    <w:rsid w:val="006D35DE"/>
    <w:rsid w:val="006D3E70"/>
    <w:rsid w:val="006D6021"/>
    <w:rsid w:val="006E0217"/>
    <w:rsid w:val="006E037F"/>
    <w:rsid w:val="006E1057"/>
    <w:rsid w:val="006E1417"/>
    <w:rsid w:val="006E59A4"/>
    <w:rsid w:val="006E7EC2"/>
    <w:rsid w:val="006F0603"/>
    <w:rsid w:val="006F25E0"/>
    <w:rsid w:val="006F6A2C"/>
    <w:rsid w:val="007069DC"/>
    <w:rsid w:val="00710201"/>
    <w:rsid w:val="00714D4D"/>
    <w:rsid w:val="0072073A"/>
    <w:rsid w:val="00725CD5"/>
    <w:rsid w:val="00726B62"/>
    <w:rsid w:val="007342B5"/>
    <w:rsid w:val="00734A5B"/>
    <w:rsid w:val="0073763D"/>
    <w:rsid w:val="00744E76"/>
    <w:rsid w:val="007469E4"/>
    <w:rsid w:val="00757D40"/>
    <w:rsid w:val="00763663"/>
    <w:rsid w:val="007662B5"/>
    <w:rsid w:val="007724BC"/>
    <w:rsid w:val="00781F0F"/>
    <w:rsid w:val="0078727C"/>
    <w:rsid w:val="0079049D"/>
    <w:rsid w:val="00793DC5"/>
    <w:rsid w:val="00796823"/>
    <w:rsid w:val="007A2E55"/>
    <w:rsid w:val="007A6AA6"/>
    <w:rsid w:val="007B18D8"/>
    <w:rsid w:val="007C095F"/>
    <w:rsid w:val="007C2DD0"/>
    <w:rsid w:val="007C47B7"/>
    <w:rsid w:val="007D2FF1"/>
    <w:rsid w:val="007D396D"/>
    <w:rsid w:val="007E1EDD"/>
    <w:rsid w:val="007E33BF"/>
    <w:rsid w:val="007E5A4E"/>
    <w:rsid w:val="007F2E08"/>
    <w:rsid w:val="007F7A24"/>
    <w:rsid w:val="00801FAF"/>
    <w:rsid w:val="008024FA"/>
    <w:rsid w:val="008028A4"/>
    <w:rsid w:val="00811827"/>
    <w:rsid w:val="00811CB6"/>
    <w:rsid w:val="00813245"/>
    <w:rsid w:val="0082610A"/>
    <w:rsid w:val="008263CA"/>
    <w:rsid w:val="00840983"/>
    <w:rsid w:val="00840DE0"/>
    <w:rsid w:val="00847CD0"/>
    <w:rsid w:val="00851F3F"/>
    <w:rsid w:val="00853572"/>
    <w:rsid w:val="00853D95"/>
    <w:rsid w:val="0086033B"/>
    <w:rsid w:val="008607A8"/>
    <w:rsid w:val="0086354A"/>
    <w:rsid w:val="00871C14"/>
    <w:rsid w:val="00873496"/>
    <w:rsid w:val="008768CA"/>
    <w:rsid w:val="00877EF9"/>
    <w:rsid w:val="00880559"/>
    <w:rsid w:val="00880D38"/>
    <w:rsid w:val="00891B78"/>
    <w:rsid w:val="008B1E33"/>
    <w:rsid w:val="008B4A37"/>
    <w:rsid w:val="008B5306"/>
    <w:rsid w:val="008C2E2A"/>
    <w:rsid w:val="008C3057"/>
    <w:rsid w:val="008D2E4D"/>
    <w:rsid w:val="008D7406"/>
    <w:rsid w:val="008E5342"/>
    <w:rsid w:val="008F396F"/>
    <w:rsid w:val="008F3DCD"/>
    <w:rsid w:val="008F410B"/>
    <w:rsid w:val="008F412A"/>
    <w:rsid w:val="008F4E6B"/>
    <w:rsid w:val="008F51F1"/>
    <w:rsid w:val="008F6AD3"/>
    <w:rsid w:val="008F7076"/>
    <w:rsid w:val="0090271F"/>
    <w:rsid w:val="00902DB9"/>
    <w:rsid w:val="00902DBB"/>
    <w:rsid w:val="009032D4"/>
    <w:rsid w:val="0090466A"/>
    <w:rsid w:val="00911E74"/>
    <w:rsid w:val="0092275E"/>
    <w:rsid w:val="00922B95"/>
    <w:rsid w:val="00923655"/>
    <w:rsid w:val="009339CB"/>
    <w:rsid w:val="00936071"/>
    <w:rsid w:val="0093752C"/>
    <w:rsid w:val="009376CD"/>
    <w:rsid w:val="00940212"/>
    <w:rsid w:val="00942EC2"/>
    <w:rsid w:val="009434CA"/>
    <w:rsid w:val="00954A92"/>
    <w:rsid w:val="00960BE7"/>
    <w:rsid w:val="00961B32"/>
    <w:rsid w:val="00962509"/>
    <w:rsid w:val="00970DB3"/>
    <w:rsid w:val="009749D6"/>
    <w:rsid w:val="00974BB0"/>
    <w:rsid w:val="00975BCD"/>
    <w:rsid w:val="00976577"/>
    <w:rsid w:val="00987CE7"/>
    <w:rsid w:val="009928A9"/>
    <w:rsid w:val="00994A69"/>
    <w:rsid w:val="00995AE3"/>
    <w:rsid w:val="009A0AF3"/>
    <w:rsid w:val="009A738C"/>
    <w:rsid w:val="009B07CD"/>
    <w:rsid w:val="009C19E9"/>
    <w:rsid w:val="009D74A6"/>
    <w:rsid w:val="009E0E87"/>
    <w:rsid w:val="009E3475"/>
    <w:rsid w:val="009F18E4"/>
    <w:rsid w:val="00A028A1"/>
    <w:rsid w:val="00A10F02"/>
    <w:rsid w:val="00A13E9F"/>
    <w:rsid w:val="00A204CA"/>
    <w:rsid w:val="00A209D6"/>
    <w:rsid w:val="00A22738"/>
    <w:rsid w:val="00A23A54"/>
    <w:rsid w:val="00A312D0"/>
    <w:rsid w:val="00A32A20"/>
    <w:rsid w:val="00A350DD"/>
    <w:rsid w:val="00A36F5F"/>
    <w:rsid w:val="00A40186"/>
    <w:rsid w:val="00A430EC"/>
    <w:rsid w:val="00A51450"/>
    <w:rsid w:val="00A53724"/>
    <w:rsid w:val="00A537DA"/>
    <w:rsid w:val="00A54B2B"/>
    <w:rsid w:val="00A562BF"/>
    <w:rsid w:val="00A658DE"/>
    <w:rsid w:val="00A703B6"/>
    <w:rsid w:val="00A733B9"/>
    <w:rsid w:val="00A82346"/>
    <w:rsid w:val="00A90244"/>
    <w:rsid w:val="00A931E8"/>
    <w:rsid w:val="00A9671C"/>
    <w:rsid w:val="00A9752A"/>
    <w:rsid w:val="00AA0EE6"/>
    <w:rsid w:val="00AA1553"/>
    <w:rsid w:val="00AB04F3"/>
    <w:rsid w:val="00AB2B1C"/>
    <w:rsid w:val="00AB46D7"/>
    <w:rsid w:val="00AC36F2"/>
    <w:rsid w:val="00AD77F6"/>
    <w:rsid w:val="00AD7F44"/>
    <w:rsid w:val="00AE3D97"/>
    <w:rsid w:val="00AF7360"/>
    <w:rsid w:val="00B05380"/>
    <w:rsid w:val="00B0564A"/>
    <w:rsid w:val="00B05962"/>
    <w:rsid w:val="00B15449"/>
    <w:rsid w:val="00B16B07"/>
    <w:rsid w:val="00B16C2F"/>
    <w:rsid w:val="00B2115C"/>
    <w:rsid w:val="00B25BD3"/>
    <w:rsid w:val="00B27303"/>
    <w:rsid w:val="00B27715"/>
    <w:rsid w:val="00B2794B"/>
    <w:rsid w:val="00B37A67"/>
    <w:rsid w:val="00B42CFB"/>
    <w:rsid w:val="00B465BD"/>
    <w:rsid w:val="00B47FD1"/>
    <w:rsid w:val="00B516BB"/>
    <w:rsid w:val="00B63382"/>
    <w:rsid w:val="00B63738"/>
    <w:rsid w:val="00B63A7F"/>
    <w:rsid w:val="00B7172A"/>
    <w:rsid w:val="00B7538C"/>
    <w:rsid w:val="00B76D3B"/>
    <w:rsid w:val="00B80461"/>
    <w:rsid w:val="00B84DB2"/>
    <w:rsid w:val="00B93F9E"/>
    <w:rsid w:val="00B97C98"/>
    <w:rsid w:val="00BA49D6"/>
    <w:rsid w:val="00BC250A"/>
    <w:rsid w:val="00BC29D7"/>
    <w:rsid w:val="00BC3555"/>
    <w:rsid w:val="00BC73A5"/>
    <w:rsid w:val="00BD16C1"/>
    <w:rsid w:val="00BE2914"/>
    <w:rsid w:val="00BE51C7"/>
    <w:rsid w:val="00BF430A"/>
    <w:rsid w:val="00BF4904"/>
    <w:rsid w:val="00C0431A"/>
    <w:rsid w:val="00C12B51"/>
    <w:rsid w:val="00C150CC"/>
    <w:rsid w:val="00C24650"/>
    <w:rsid w:val="00C25465"/>
    <w:rsid w:val="00C33079"/>
    <w:rsid w:val="00C42B70"/>
    <w:rsid w:val="00C47C26"/>
    <w:rsid w:val="00C504AA"/>
    <w:rsid w:val="00C55A12"/>
    <w:rsid w:val="00C62C6E"/>
    <w:rsid w:val="00C6553E"/>
    <w:rsid w:val="00C709A1"/>
    <w:rsid w:val="00C738AD"/>
    <w:rsid w:val="00C81A22"/>
    <w:rsid w:val="00C8285A"/>
    <w:rsid w:val="00C83A13"/>
    <w:rsid w:val="00C86F10"/>
    <w:rsid w:val="00C9068C"/>
    <w:rsid w:val="00C92967"/>
    <w:rsid w:val="00C9415C"/>
    <w:rsid w:val="00CA3D0C"/>
    <w:rsid w:val="00CA654B"/>
    <w:rsid w:val="00CB157C"/>
    <w:rsid w:val="00CB72B8"/>
    <w:rsid w:val="00CC59F6"/>
    <w:rsid w:val="00CD0BA8"/>
    <w:rsid w:val="00CD307E"/>
    <w:rsid w:val="00CD4C7B"/>
    <w:rsid w:val="00CD58FE"/>
    <w:rsid w:val="00CE453A"/>
    <w:rsid w:val="00CE6BDC"/>
    <w:rsid w:val="00CF2E15"/>
    <w:rsid w:val="00CF3C4D"/>
    <w:rsid w:val="00CF6861"/>
    <w:rsid w:val="00D00957"/>
    <w:rsid w:val="00D023E6"/>
    <w:rsid w:val="00D025BF"/>
    <w:rsid w:val="00D05FEF"/>
    <w:rsid w:val="00D316A5"/>
    <w:rsid w:val="00D33BE3"/>
    <w:rsid w:val="00D3792D"/>
    <w:rsid w:val="00D43CC1"/>
    <w:rsid w:val="00D45A4E"/>
    <w:rsid w:val="00D55E47"/>
    <w:rsid w:val="00D62E19"/>
    <w:rsid w:val="00D67CD1"/>
    <w:rsid w:val="00D7083B"/>
    <w:rsid w:val="00D731BD"/>
    <w:rsid w:val="00D738D6"/>
    <w:rsid w:val="00D73E14"/>
    <w:rsid w:val="00D7786B"/>
    <w:rsid w:val="00D80795"/>
    <w:rsid w:val="00D81AA3"/>
    <w:rsid w:val="00D8245D"/>
    <w:rsid w:val="00D82BCA"/>
    <w:rsid w:val="00D854BE"/>
    <w:rsid w:val="00D861DC"/>
    <w:rsid w:val="00D87E00"/>
    <w:rsid w:val="00D9134D"/>
    <w:rsid w:val="00D94F8D"/>
    <w:rsid w:val="00D96D11"/>
    <w:rsid w:val="00D97A14"/>
    <w:rsid w:val="00DA7A03"/>
    <w:rsid w:val="00DA7D0E"/>
    <w:rsid w:val="00DB0DB8"/>
    <w:rsid w:val="00DB1818"/>
    <w:rsid w:val="00DB1BCC"/>
    <w:rsid w:val="00DB7EB1"/>
    <w:rsid w:val="00DC0A05"/>
    <w:rsid w:val="00DC107D"/>
    <w:rsid w:val="00DC2E56"/>
    <w:rsid w:val="00DC309B"/>
    <w:rsid w:val="00DC4DA2"/>
    <w:rsid w:val="00DC5261"/>
    <w:rsid w:val="00DC69E7"/>
    <w:rsid w:val="00DC7869"/>
    <w:rsid w:val="00DD3A3C"/>
    <w:rsid w:val="00DE009F"/>
    <w:rsid w:val="00DE25D2"/>
    <w:rsid w:val="00DE29CF"/>
    <w:rsid w:val="00DF5168"/>
    <w:rsid w:val="00DF53D6"/>
    <w:rsid w:val="00DF76DA"/>
    <w:rsid w:val="00DF7C20"/>
    <w:rsid w:val="00E23D1C"/>
    <w:rsid w:val="00E24340"/>
    <w:rsid w:val="00E36799"/>
    <w:rsid w:val="00E45BBA"/>
    <w:rsid w:val="00E46C08"/>
    <w:rsid w:val="00E471CF"/>
    <w:rsid w:val="00E52883"/>
    <w:rsid w:val="00E535E8"/>
    <w:rsid w:val="00E62835"/>
    <w:rsid w:val="00E648C6"/>
    <w:rsid w:val="00E70057"/>
    <w:rsid w:val="00E7013B"/>
    <w:rsid w:val="00E70EC9"/>
    <w:rsid w:val="00E76367"/>
    <w:rsid w:val="00E77645"/>
    <w:rsid w:val="00E8004A"/>
    <w:rsid w:val="00E83697"/>
    <w:rsid w:val="00E859B6"/>
    <w:rsid w:val="00E85FDD"/>
    <w:rsid w:val="00E8696A"/>
    <w:rsid w:val="00E931AD"/>
    <w:rsid w:val="00EA66C9"/>
    <w:rsid w:val="00EB5D32"/>
    <w:rsid w:val="00EC4A25"/>
    <w:rsid w:val="00EF2AD3"/>
    <w:rsid w:val="00EF5AD0"/>
    <w:rsid w:val="00EF612C"/>
    <w:rsid w:val="00F025A2"/>
    <w:rsid w:val="00F036E9"/>
    <w:rsid w:val="00F068C1"/>
    <w:rsid w:val="00F07388"/>
    <w:rsid w:val="00F10DD3"/>
    <w:rsid w:val="00F17618"/>
    <w:rsid w:val="00F2026E"/>
    <w:rsid w:val="00F2210A"/>
    <w:rsid w:val="00F310A9"/>
    <w:rsid w:val="00F31372"/>
    <w:rsid w:val="00F33A4F"/>
    <w:rsid w:val="00F37743"/>
    <w:rsid w:val="00F54A3D"/>
    <w:rsid w:val="00F54CB0"/>
    <w:rsid w:val="00F5779F"/>
    <w:rsid w:val="00F579CD"/>
    <w:rsid w:val="00F606EC"/>
    <w:rsid w:val="00F61FC0"/>
    <w:rsid w:val="00F64C23"/>
    <w:rsid w:val="00F653B8"/>
    <w:rsid w:val="00F71B89"/>
    <w:rsid w:val="00F723EF"/>
    <w:rsid w:val="00F7353C"/>
    <w:rsid w:val="00F76F8F"/>
    <w:rsid w:val="00F87257"/>
    <w:rsid w:val="00F91034"/>
    <w:rsid w:val="00F941DF"/>
    <w:rsid w:val="00F95D3D"/>
    <w:rsid w:val="00FA1266"/>
    <w:rsid w:val="00FB36FA"/>
    <w:rsid w:val="00FB3DFF"/>
    <w:rsid w:val="00FC1192"/>
    <w:rsid w:val="00FC486F"/>
    <w:rsid w:val="00FE106D"/>
    <w:rsid w:val="00FE1B4B"/>
    <w:rsid w:val="00FE1F0A"/>
    <w:rsid w:val="00FE251B"/>
    <w:rsid w:val="00FE6892"/>
    <w:rsid w:val="00FF4822"/>
    <w:rsid w:val="00FF682E"/>
    <w:rsid w:val="00FF76C5"/>
    <w:rsid w:val="07815284"/>
    <w:rsid w:val="084F7CB8"/>
    <w:rsid w:val="663EB6B7"/>
    <w:rsid w:val="7F5AE3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30D66DD-68C9-45F1-94CA-FB773B89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table" w:styleId="TableGrid">
    <w:name w:val="Table Grid"/>
    <w:basedOn w:val="TableNormal"/>
    <w:rsid w:val="00A93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931E8"/>
    <w:rPr>
      <w:i/>
      <w:iCs/>
    </w:rPr>
  </w:style>
  <w:style w:type="paragraph" w:styleId="Caption">
    <w:name w:val="caption"/>
    <w:basedOn w:val="Normal"/>
    <w:next w:val="Normal"/>
    <w:unhideWhenUsed/>
    <w:qFormat/>
    <w:rsid w:val="00B93F9E"/>
    <w:pPr>
      <w:spacing w:after="200"/>
    </w:pPr>
    <w:rPr>
      <w:i/>
      <w:iCs/>
      <w:color w:val="44546A" w:themeColor="text2"/>
      <w:sz w:val="18"/>
      <w:szCs w:val="18"/>
    </w:rPr>
  </w:style>
  <w:style w:type="character" w:styleId="CommentReference">
    <w:name w:val="annotation reference"/>
    <w:basedOn w:val="DefaultParagraphFont"/>
    <w:rsid w:val="00D731BD"/>
    <w:rPr>
      <w:sz w:val="16"/>
      <w:szCs w:val="16"/>
    </w:rPr>
  </w:style>
  <w:style w:type="paragraph" w:styleId="CommentText">
    <w:name w:val="annotation text"/>
    <w:basedOn w:val="Normal"/>
    <w:link w:val="CommentTextChar"/>
    <w:rsid w:val="00D731BD"/>
  </w:style>
  <w:style w:type="character" w:customStyle="1" w:styleId="CommentTextChar">
    <w:name w:val="Comment Text Char"/>
    <w:basedOn w:val="DefaultParagraphFont"/>
    <w:link w:val="CommentText"/>
    <w:rsid w:val="00D731BD"/>
    <w:rPr>
      <w:lang w:eastAsia="en-US"/>
    </w:rPr>
  </w:style>
  <w:style w:type="paragraph" w:styleId="CommentSubject">
    <w:name w:val="annotation subject"/>
    <w:basedOn w:val="CommentText"/>
    <w:next w:val="CommentText"/>
    <w:link w:val="CommentSubjectChar"/>
    <w:rsid w:val="00D731BD"/>
    <w:rPr>
      <w:b/>
      <w:bCs/>
    </w:rPr>
  </w:style>
  <w:style w:type="character" w:customStyle="1" w:styleId="CommentSubjectChar">
    <w:name w:val="Comment Subject Char"/>
    <w:basedOn w:val="CommentTextChar"/>
    <w:link w:val="CommentSubject"/>
    <w:rsid w:val="00D731BD"/>
    <w:rPr>
      <w:b/>
      <w:bCs/>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5AIRPNAIUNRU-859666464-11854</_dlc_DocId>
    <_dlc_DocIdUrl xmlns="71c5aaf6-e6ce-465b-b873-5148d2a4c105">
      <Url>https://nokia.sharepoint.com/sites/c5g/e2earch/_layouts/15/DocIdRedir.aspx?ID=5AIRPNAIUNRU-859666464-11854</Url>
      <Description>5AIRPNAIUNRU-859666464-11854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2033</Words>
  <Characters>11592</Characters>
  <Application>Microsoft Office Word</Application>
  <DocSecurity>0</DocSecurity>
  <Lines>96</Lines>
  <Paragraphs>27</Paragraphs>
  <ScaleCrop>false</ScaleCrop>
  <Manager/>
  <Company>Nokia</Company>
  <LinksUpToDate>false</LinksUpToDate>
  <CharactersWithSpaces>13598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241</cp:revision>
  <dcterms:created xsi:type="dcterms:W3CDTF">2022-07-06T09:38:00Z</dcterms:created>
  <dcterms:modified xsi:type="dcterms:W3CDTF">2022-08-10T06:18:00Z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10a4c3b9-292a-4e98-b868-58003fe39050</vt:lpwstr>
  </property>
</Properties>
</file>